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B94D2" w14:textId="26E9E53B" w:rsidR="00E90E49" w:rsidRPr="00266FE4" w:rsidRDefault="00E90E49" w:rsidP="00B53A13">
      <w:pPr>
        <w:pStyle w:val="3GPPHeader"/>
        <w:spacing w:after="0"/>
        <w:jc w:val="both"/>
        <w:rPr>
          <w:sz w:val="32"/>
          <w:szCs w:val="32"/>
        </w:rPr>
      </w:pPr>
      <w:r w:rsidRPr="00266FE4">
        <w:t>3GPP TSG-RAN WG</w:t>
      </w:r>
      <w:r w:rsidR="008F1C4E" w:rsidRPr="00266FE4">
        <w:t>1</w:t>
      </w:r>
      <w:r w:rsidRPr="00266FE4">
        <w:t xml:space="preserve"> </w:t>
      </w:r>
      <w:r w:rsidR="008F1C4E" w:rsidRPr="00266FE4">
        <w:t xml:space="preserve">Meeting </w:t>
      </w:r>
      <w:r w:rsidRPr="00266FE4">
        <w:t>#</w:t>
      </w:r>
      <w:r w:rsidR="00EB5D4F" w:rsidRPr="00266FE4">
        <w:t>98</w:t>
      </w:r>
      <w:r w:rsidRPr="00266FE4">
        <w:tab/>
      </w:r>
      <w:r w:rsidR="00091557" w:rsidRPr="00266FE4">
        <w:rPr>
          <w:sz w:val="32"/>
          <w:szCs w:val="32"/>
        </w:rPr>
        <w:t>R</w:t>
      </w:r>
      <w:r w:rsidR="008F1C4E" w:rsidRPr="00266FE4">
        <w:rPr>
          <w:sz w:val="32"/>
          <w:szCs w:val="32"/>
        </w:rPr>
        <w:t>1</w:t>
      </w:r>
      <w:r w:rsidR="00091557" w:rsidRPr="00266FE4">
        <w:rPr>
          <w:sz w:val="32"/>
          <w:szCs w:val="32"/>
        </w:rPr>
        <w:t>-</w:t>
      </w:r>
      <w:r w:rsidR="00C906AD" w:rsidRPr="00C906AD">
        <w:rPr>
          <w:sz w:val="32"/>
          <w:szCs w:val="32"/>
        </w:rPr>
        <w:t>1909716</w:t>
      </w:r>
    </w:p>
    <w:p w14:paraId="7F492E07" w14:textId="77777777" w:rsidR="00E90E49" w:rsidRPr="00266FE4" w:rsidRDefault="00EB5D4F" w:rsidP="00B53A13">
      <w:pPr>
        <w:pStyle w:val="3GPPHeader"/>
        <w:jc w:val="both"/>
      </w:pPr>
      <w:r w:rsidRPr="00266FE4">
        <w:t>Prague, Czech Rep.</w:t>
      </w:r>
      <w:r w:rsidR="0027144F" w:rsidRPr="00266FE4">
        <w:t xml:space="preserve">, </w:t>
      </w:r>
      <w:r w:rsidRPr="00266FE4">
        <w:t>August</w:t>
      </w:r>
      <w:r w:rsidR="0027144F" w:rsidRPr="00266FE4">
        <w:t xml:space="preserve"> </w:t>
      </w:r>
      <w:r w:rsidRPr="00266FE4">
        <w:t>26</w:t>
      </w:r>
      <w:r w:rsidRPr="00266FE4">
        <w:rPr>
          <w:vertAlign w:val="superscript"/>
        </w:rPr>
        <w:t>th</w:t>
      </w:r>
      <w:r w:rsidRPr="00266FE4">
        <w:t xml:space="preserve"> – 30</w:t>
      </w:r>
      <w:r w:rsidRPr="00266FE4">
        <w:rPr>
          <w:vertAlign w:val="superscript"/>
        </w:rPr>
        <w:t>th</w:t>
      </w:r>
      <w:r w:rsidRPr="00266FE4">
        <w:t xml:space="preserve"> </w:t>
      </w:r>
      <w:r w:rsidR="0027144F" w:rsidRPr="00266FE4">
        <w:t>20</w:t>
      </w:r>
      <w:r w:rsidR="005F3025" w:rsidRPr="00266FE4">
        <w:t>1</w:t>
      </w:r>
      <w:r w:rsidRPr="00266FE4">
        <w:t>9</w:t>
      </w:r>
    </w:p>
    <w:p w14:paraId="3577B868" w14:textId="77777777" w:rsidR="00E90E49" w:rsidRPr="00266FE4" w:rsidRDefault="00E90E49" w:rsidP="00B53A13">
      <w:pPr>
        <w:pStyle w:val="3GPPHeader"/>
        <w:jc w:val="both"/>
      </w:pPr>
    </w:p>
    <w:p w14:paraId="4CEA3CFB" w14:textId="77777777" w:rsidR="00E90E49" w:rsidRPr="00266FE4" w:rsidRDefault="00E90E49" w:rsidP="00B53A13">
      <w:pPr>
        <w:pStyle w:val="3GPPHeader"/>
        <w:jc w:val="both"/>
      </w:pPr>
      <w:r w:rsidRPr="00266FE4">
        <w:t>Agenda Item:</w:t>
      </w:r>
      <w:r w:rsidRPr="00266FE4">
        <w:tab/>
      </w:r>
      <w:r w:rsidR="00EB5D4F" w:rsidRPr="00266FE4">
        <w:t>6.2.2.1</w:t>
      </w:r>
    </w:p>
    <w:p w14:paraId="513242CC" w14:textId="77777777" w:rsidR="00E90E49" w:rsidRPr="00266FE4" w:rsidRDefault="003D3C45" w:rsidP="00B53A13">
      <w:pPr>
        <w:pStyle w:val="3GPPHeader"/>
        <w:jc w:val="both"/>
      </w:pPr>
      <w:r w:rsidRPr="00266FE4">
        <w:t>Source:</w:t>
      </w:r>
      <w:r w:rsidR="00E90E49" w:rsidRPr="00266FE4">
        <w:tab/>
      </w:r>
      <w:r w:rsidR="00F64C2B" w:rsidRPr="00266FE4">
        <w:t>Ericsson</w:t>
      </w:r>
    </w:p>
    <w:p w14:paraId="10396F3E" w14:textId="5CA0DF83" w:rsidR="00E90E49" w:rsidRPr="00266FE4" w:rsidRDefault="003D3C45" w:rsidP="00B53A13">
      <w:pPr>
        <w:pStyle w:val="3GPPHeader"/>
        <w:jc w:val="both"/>
      </w:pPr>
      <w:r w:rsidRPr="00266FE4">
        <w:t>Title:</w:t>
      </w:r>
      <w:r w:rsidR="00E90E49" w:rsidRPr="00266FE4">
        <w:tab/>
      </w:r>
      <w:r w:rsidR="00D62B30" w:rsidRPr="00D62B30">
        <w:rPr>
          <w:sz w:val="28"/>
        </w:rPr>
        <w:t xml:space="preserve">Remaining topics </w:t>
      </w:r>
      <w:r w:rsidR="00704775">
        <w:rPr>
          <w:sz w:val="28"/>
        </w:rPr>
        <w:t>for</w:t>
      </w:r>
      <w:r w:rsidR="00EB5D4F" w:rsidRPr="00266FE4">
        <w:rPr>
          <w:sz w:val="28"/>
        </w:rPr>
        <w:t xml:space="preserve"> UE-group wake-up signal in NB-IoT</w:t>
      </w:r>
    </w:p>
    <w:p w14:paraId="066D5CEB" w14:textId="77777777" w:rsidR="00E90E49" w:rsidRPr="00266FE4" w:rsidRDefault="00E90E49" w:rsidP="00B53A13">
      <w:pPr>
        <w:pStyle w:val="3GPPHeader"/>
        <w:jc w:val="both"/>
      </w:pPr>
      <w:r w:rsidRPr="00266FE4">
        <w:t>Document for:</w:t>
      </w:r>
      <w:r w:rsidRPr="00266FE4">
        <w:tab/>
        <w:t>Discussion, Decision</w:t>
      </w:r>
    </w:p>
    <w:p w14:paraId="2C924A1C" w14:textId="77777777" w:rsidR="00E90E49" w:rsidRPr="00266FE4" w:rsidRDefault="00E90E49" w:rsidP="00B53A13">
      <w:pPr>
        <w:jc w:val="both"/>
      </w:pPr>
    </w:p>
    <w:p w14:paraId="0331EA7E" w14:textId="77777777" w:rsidR="00E90E49" w:rsidRPr="00266FE4" w:rsidRDefault="00E90E49" w:rsidP="00B53A13">
      <w:pPr>
        <w:pStyle w:val="Heading1"/>
        <w:jc w:val="both"/>
        <w:rPr>
          <w:lang w:val="en-US"/>
        </w:rPr>
      </w:pPr>
      <w:r w:rsidRPr="00266FE4">
        <w:rPr>
          <w:lang w:val="en-US"/>
        </w:rPr>
        <w:t>Introduction</w:t>
      </w:r>
    </w:p>
    <w:p w14:paraId="2CFDA0D7" w14:textId="79BDFC9D" w:rsidR="00EB5D4F" w:rsidRPr="00266FE4" w:rsidRDefault="00EB5D4F" w:rsidP="00B53A13">
      <w:pPr>
        <w:jc w:val="both"/>
      </w:pPr>
      <w:bookmarkStart w:id="0" w:name="_Ref178064866"/>
      <w:r w:rsidRPr="00266FE4">
        <w:t xml:space="preserve">One of the objectives with the Rel-16 WID for additional enhancements for NB-IoT is to </w:t>
      </w:r>
      <w:r w:rsidRPr="00AC6AB1">
        <w:t xml:space="preserve">specify </w:t>
      </w:r>
      <w:r w:rsidRPr="00AC6AB1">
        <w:fldChar w:fldCharType="begin"/>
      </w:r>
      <w:r w:rsidRPr="00AC6AB1">
        <w:instrText xml:space="preserve"> REF _Ref16249687 \r \h  \* MERGEFORMAT </w:instrText>
      </w:r>
      <w:r w:rsidRPr="00AC6AB1">
        <w:fldChar w:fldCharType="separate"/>
      </w:r>
      <w:r w:rsidR="002071DF" w:rsidRPr="002071DF">
        <w:rPr>
          <w:bCs/>
        </w:rPr>
        <w:t>[1]</w:t>
      </w:r>
      <w:r w:rsidRPr="00AC6AB1">
        <w:fldChar w:fldCharType="end"/>
      </w:r>
      <w:r w:rsidRPr="00AC6AB1">
        <w:t>:</w:t>
      </w:r>
    </w:p>
    <w:tbl>
      <w:tblPr>
        <w:tblStyle w:val="TableGrid"/>
        <w:tblW w:w="0" w:type="auto"/>
        <w:tblLook w:val="04A0" w:firstRow="1" w:lastRow="0" w:firstColumn="1" w:lastColumn="0" w:noHBand="0" w:noVBand="1"/>
      </w:tblPr>
      <w:tblGrid>
        <w:gridCol w:w="9629"/>
      </w:tblGrid>
      <w:tr w:rsidR="00EB5D4F" w:rsidRPr="00266FE4" w14:paraId="7A14359C" w14:textId="77777777" w:rsidTr="0076568E">
        <w:tc>
          <w:tcPr>
            <w:tcW w:w="9629" w:type="dxa"/>
          </w:tcPr>
          <w:p w14:paraId="19103360" w14:textId="77777777" w:rsidR="00EB5D4F" w:rsidRPr="00266FE4" w:rsidRDefault="00EB5D4F" w:rsidP="00B53A13">
            <w:pPr>
              <w:spacing w:before="240" w:after="0"/>
              <w:jc w:val="both"/>
              <w:rPr>
                <w:b/>
                <w:sz w:val="20"/>
              </w:rPr>
            </w:pPr>
            <w:r w:rsidRPr="00266FE4">
              <w:rPr>
                <w:b/>
                <w:sz w:val="20"/>
              </w:rPr>
              <w:t>Improved DL transmission efficiency and/or UE power consumption:</w:t>
            </w:r>
          </w:p>
          <w:p w14:paraId="1D8F9722" w14:textId="77777777" w:rsidR="00EB5D4F" w:rsidRPr="00266FE4" w:rsidRDefault="00EB5D4F" w:rsidP="00B53A13">
            <w:pPr>
              <w:numPr>
                <w:ilvl w:val="0"/>
                <w:numId w:val="24"/>
              </w:numPr>
              <w:spacing w:after="0"/>
              <w:jc w:val="both"/>
              <w:rPr>
                <w:bCs/>
                <w:sz w:val="20"/>
              </w:rPr>
            </w:pPr>
            <w:r w:rsidRPr="00266FE4">
              <w:rPr>
                <w:bCs/>
                <w:sz w:val="20"/>
              </w:rPr>
              <w:t>…</w:t>
            </w:r>
          </w:p>
          <w:p w14:paraId="28A5C21A" w14:textId="77777777" w:rsidR="00EB5D4F" w:rsidRPr="00266FE4" w:rsidRDefault="00EB5D4F" w:rsidP="00B53A13">
            <w:pPr>
              <w:numPr>
                <w:ilvl w:val="0"/>
                <w:numId w:val="24"/>
              </w:numPr>
              <w:jc w:val="both"/>
              <w:rPr>
                <w:rFonts w:eastAsia="Times New Roman"/>
                <w:sz w:val="20"/>
                <w:szCs w:val="20"/>
              </w:rPr>
            </w:pPr>
            <w:r w:rsidRPr="00266FE4">
              <w:rPr>
                <w:sz w:val="20"/>
              </w:rPr>
              <w:t>Specify support for UE-group wake-up signal (WUS) [RAN1, RAN2, RAN4]</w:t>
            </w:r>
          </w:p>
        </w:tc>
      </w:tr>
    </w:tbl>
    <w:p w14:paraId="74599D87" w14:textId="063BAA77" w:rsidR="00EB5D4F" w:rsidRPr="00266FE4" w:rsidRDefault="00EB5D4F" w:rsidP="00B53A13">
      <w:pPr>
        <w:pStyle w:val="BodyText"/>
        <w:spacing w:before="240"/>
        <w:jc w:val="both"/>
      </w:pPr>
      <w:r w:rsidRPr="00266FE4">
        <w:t xml:space="preserve">Related to the above objective, the following agreements </w:t>
      </w:r>
      <w:r w:rsidR="00D62B30">
        <w:t xml:space="preserve">have so far been made </w:t>
      </w:r>
      <w:r w:rsidR="00D62B30" w:rsidRPr="00266FE4">
        <w:t>in RAN1 #</w:t>
      </w:r>
      <w:r w:rsidR="00D62B30" w:rsidRPr="00AC6AB1">
        <w:t>9</w:t>
      </w:r>
      <w:r w:rsidR="00D62B30">
        <w:t>8</w:t>
      </w:r>
      <w:r w:rsidRPr="00266FE4">
        <w:t xml:space="preserve"> for group WUS</w:t>
      </w:r>
      <w:r w:rsidR="00D62B30">
        <w:t xml:space="preserve"> in NB-IoT</w:t>
      </w:r>
      <w:r w:rsidR="004020DB">
        <w:t xml:space="preserve"> </w:t>
      </w:r>
      <w:r w:rsidR="00091009">
        <w:fldChar w:fldCharType="begin"/>
      </w:r>
      <w:r w:rsidR="00091009">
        <w:instrText xml:space="preserve"> REF _Ref17884871 \r \h </w:instrText>
      </w:r>
      <w:r w:rsidR="00091009">
        <w:fldChar w:fldCharType="separate"/>
      </w:r>
      <w:r w:rsidR="002071DF">
        <w:t>[2]</w:t>
      </w:r>
      <w:r w:rsidR="00091009">
        <w:fldChar w:fldCharType="end"/>
      </w:r>
      <w:r w:rsidR="004020DB">
        <w:t>:</w:t>
      </w:r>
    </w:p>
    <w:tbl>
      <w:tblPr>
        <w:tblStyle w:val="TableGrid"/>
        <w:tblW w:w="0" w:type="auto"/>
        <w:tblLook w:val="04A0" w:firstRow="1" w:lastRow="0" w:firstColumn="1" w:lastColumn="0" w:noHBand="0" w:noVBand="1"/>
      </w:tblPr>
      <w:tblGrid>
        <w:gridCol w:w="9629"/>
      </w:tblGrid>
      <w:tr w:rsidR="00D657E8" w:rsidRPr="00266FE4" w14:paraId="6C8C8F2F" w14:textId="77777777" w:rsidTr="00D657E8">
        <w:tc>
          <w:tcPr>
            <w:tcW w:w="9629" w:type="dxa"/>
          </w:tcPr>
          <w:p w14:paraId="0A9895D7" w14:textId="77777777" w:rsidR="00D62B30" w:rsidRPr="00D62B30" w:rsidRDefault="00D62B30" w:rsidP="00B53A13">
            <w:pPr>
              <w:pStyle w:val="BodyText"/>
              <w:spacing w:before="240"/>
              <w:jc w:val="both"/>
              <w:rPr>
                <w:b/>
                <w:highlight w:val="green"/>
              </w:rPr>
            </w:pPr>
            <w:r w:rsidRPr="00D62B30">
              <w:rPr>
                <w:b/>
                <w:highlight w:val="green"/>
              </w:rPr>
              <w:t>Agreement</w:t>
            </w:r>
          </w:p>
          <w:p w14:paraId="48807DAA" w14:textId="24D04F56" w:rsidR="00D62B30" w:rsidRPr="00AD2312" w:rsidRDefault="00D62B30" w:rsidP="00B53A13">
            <w:pPr>
              <w:pStyle w:val="BodyText"/>
              <w:jc w:val="both"/>
            </w:pPr>
            <w:r w:rsidRPr="00AD2312">
              <w:t xml:space="preserve">The maximum number of UE groups per WUS resource is 8. </w:t>
            </w:r>
          </w:p>
          <w:p w14:paraId="0461AB5E" w14:textId="77777777" w:rsidR="00D62B30" w:rsidRPr="00D62B30" w:rsidRDefault="00D62B30" w:rsidP="00B53A13">
            <w:pPr>
              <w:pStyle w:val="BodyText"/>
              <w:jc w:val="both"/>
              <w:rPr>
                <w:b/>
                <w:highlight w:val="green"/>
              </w:rPr>
            </w:pPr>
            <w:r w:rsidRPr="00D62B30">
              <w:rPr>
                <w:b/>
                <w:highlight w:val="green"/>
              </w:rPr>
              <w:t>Agreement</w:t>
            </w:r>
          </w:p>
          <w:p w14:paraId="31F7E900" w14:textId="77777777" w:rsidR="00D62B30" w:rsidRPr="00AD2312" w:rsidRDefault="00D62B30" w:rsidP="00B53A13">
            <w:pPr>
              <w:pStyle w:val="BodyText"/>
              <w:jc w:val="both"/>
            </w:pPr>
            <w:r w:rsidRPr="00AD2312">
              <w:t>The following WA is confirmed:</w:t>
            </w:r>
          </w:p>
          <w:p w14:paraId="6EF863F3" w14:textId="66805495" w:rsidR="00D62B30" w:rsidRPr="00AD2312" w:rsidRDefault="00D62B30" w:rsidP="00B53A13">
            <w:pPr>
              <w:pStyle w:val="BodyText"/>
              <w:jc w:val="both"/>
              <w:rPr>
                <w:iCs/>
              </w:rPr>
            </w:pPr>
            <w:r w:rsidRPr="00AD2312">
              <w:rPr>
                <w:iCs/>
              </w:rPr>
              <w:t>At least for the group WUS in the same WUS resource, legacy WUS with phase shifts is selected as group WUS sequence design according to w_(group)(m’) = w(m’) exp(j2πgm/G)</w:t>
            </w:r>
          </w:p>
          <w:p w14:paraId="4A1F57BD" w14:textId="77777777" w:rsidR="00D62B30" w:rsidRPr="00D62B30" w:rsidRDefault="00D62B30" w:rsidP="00B53A13">
            <w:pPr>
              <w:pStyle w:val="BodyText"/>
              <w:jc w:val="both"/>
              <w:rPr>
                <w:b/>
                <w:iCs/>
                <w:highlight w:val="yellow"/>
              </w:rPr>
            </w:pPr>
            <w:r w:rsidRPr="00D62B30">
              <w:rPr>
                <w:b/>
                <w:iCs/>
                <w:highlight w:val="yellow"/>
              </w:rPr>
              <w:t>Possible Agreement</w:t>
            </w:r>
          </w:p>
          <w:p w14:paraId="50B6A2AF" w14:textId="77777777" w:rsidR="00D62B30" w:rsidRDefault="00D62B30" w:rsidP="00B53A13">
            <w:pPr>
              <w:pStyle w:val="BodyText"/>
              <w:jc w:val="both"/>
              <w:rPr>
                <w:iCs/>
              </w:rPr>
            </w:pPr>
            <w:r w:rsidRPr="00AD2312">
              <w:rPr>
                <w:iCs/>
              </w:rPr>
              <w:t>Parameters G and g for the phase shift for WUS sequence:</w:t>
            </w:r>
          </w:p>
          <w:p w14:paraId="5575FF88" w14:textId="0D30AA06" w:rsidR="00D62B30" w:rsidRPr="00D62B30" w:rsidRDefault="00D62B30" w:rsidP="00B53A13">
            <w:pPr>
              <w:pStyle w:val="BodyText"/>
              <w:numPr>
                <w:ilvl w:val="0"/>
                <w:numId w:val="24"/>
              </w:numPr>
              <w:jc w:val="both"/>
              <w:rPr>
                <w:iCs/>
              </w:rPr>
            </w:pPr>
            <w:r w:rsidRPr="00AD2312">
              <w:t>G = 132</w:t>
            </w:r>
          </w:p>
          <w:p w14:paraId="2AD8EA89" w14:textId="1A3C655D" w:rsidR="00D62B30" w:rsidRPr="00AD2312" w:rsidRDefault="00D62B30" w:rsidP="00B53A13">
            <w:pPr>
              <w:pStyle w:val="BodyText"/>
              <w:numPr>
                <w:ilvl w:val="0"/>
                <w:numId w:val="24"/>
              </w:numPr>
              <w:jc w:val="both"/>
            </w:pPr>
            <w:r w:rsidRPr="00AD2312">
              <w:t xml:space="preserve">g </w:t>
            </w:r>
          </w:p>
          <w:p w14:paraId="446F3611" w14:textId="77777777" w:rsidR="00D62B30" w:rsidRDefault="00D62B30" w:rsidP="00B53A13">
            <w:pPr>
              <w:pStyle w:val="BodyText"/>
              <w:numPr>
                <w:ilvl w:val="1"/>
                <w:numId w:val="24"/>
              </w:numPr>
              <w:jc w:val="both"/>
            </w:pPr>
            <w:r w:rsidRPr="00AD2312">
              <w:rPr>
                <w:rFonts w:hint="eastAsia"/>
              </w:rPr>
              <w:t>A</w:t>
            </w:r>
            <w:r w:rsidRPr="00AD2312">
              <w:t>lt1: 2+13*UE_group</w:t>
            </w:r>
          </w:p>
          <w:p w14:paraId="6B3711A5" w14:textId="0D98919D" w:rsidR="00D62B30" w:rsidRPr="00AD2312" w:rsidRDefault="00D62B30" w:rsidP="00B53A13">
            <w:pPr>
              <w:pStyle w:val="BodyText"/>
              <w:numPr>
                <w:ilvl w:val="1"/>
                <w:numId w:val="24"/>
              </w:numPr>
              <w:jc w:val="both"/>
            </w:pPr>
            <w:r w:rsidRPr="00AD2312">
              <w:t>Alt2: 14*(UE_group+1)</w:t>
            </w:r>
          </w:p>
          <w:p w14:paraId="3AACD5FC" w14:textId="77777777" w:rsidR="00D62B30" w:rsidRPr="00D62B30" w:rsidRDefault="00D62B30" w:rsidP="00B53A13">
            <w:pPr>
              <w:pStyle w:val="BodyText"/>
              <w:jc w:val="both"/>
              <w:rPr>
                <w:b/>
                <w:highlight w:val="green"/>
              </w:rPr>
            </w:pPr>
            <w:r w:rsidRPr="00D62B30">
              <w:rPr>
                <w:b/>
                <w:highlight w:val="green"/>
              </w:rPr>
              <w:t>Agreement</w:t>
            </w:r>
          </w:p>
          <w:p w14:paraId="16E060B5" w14:textId="3116FED1" w:rsidR="00D62B30" w:rsidRPr="00D62B30" w:rsidRDefault="00D62B30" w:rsidP="00B53A13">
            <w:pPr>
              <w:pStyle w:val="BodyText"/>
              <w:jc w:val="both"/>
              <w:rPr>
                <w:iCs/>
              </w:rPr>
            </w:pPr>
            <w:r w:rsidRPr="006C0D7B">
              <w:rPr>
                <w:iCs/>
                <w:lang w:eastAsia="ja-JP"/>
              </w:rPr>
              <w:t>The specification supports configurability to enable UE group to alternate between WUS resources</w:t>
            </w:r>
          </w:p>
          <w:p w14:paraId="38EABCAC" w14:textId="77777777" w:rsidR="00D62B30" w:rsidRPr="00D62B30" w:rsidRDefault="00D62B30" w:rsidP="00B53A13">
            <w:pPr>
              <w:pStyle w:val="BodyText"/>
              <w:jc w:val="both"/>
              <w:rPr>
                <w:b/>
                <w:highlight w:val="green"/>
              </w:rPr>
            </w:pPr>
            <w:r w:rsidRPr="00D62B30">
              <w:rPr>
                <w:b/>
                <w:highlight w:val="green"/>
              </w:rPr>
              <w:lastRenderedPageBreak/>
              <w:t>Agreement</w:t>
            </w:r>
          </w:p>
          <w:p w14:paraId="731AF36B" w14:textId="5A3A560A" w:rsidR="00D62B30" w:rsidRDefault="00D62B30" w:rsidP="00B53A13">
            <w:pPr>
              <w:pStyle w:val="BodyText"/>
              <w:jc w:val="both"/>
            </w:pPr>
            <w:r w:rsidRPr="001C2895">
              <w:t xml:space="preserve">Different WUS resources use different scrambling initialization, </w:t>
            </w:r>
            <w:proofErr w:type="spellStart"/>
            <w:r w:rsidRPr="001C2895">
              <w:t>c_init</w:t>
            </w:r>
            <w:proofErr w:type="spellEnd"/>
          </w:p>
          <w:p w14:paraId="6BF94D4C" w14:textId="77777777" w:rsidR="00D62B30" w:rsidRPr="00D62B30" w:rsidRDefault="00D62B30" w:rsidP="00B53A13">
            <w:pPr>
              <w:pStyle w:val="BodyText"/>
              <w:jc w:val="both"/>
              <w:rPr>
                <w:b/>
                <w:highlight w:val="green"/>
              </w:rPr>
            </w:pPr>
            <w:r w:rsidRPr="00D62B30">
              <w:rPr>
                <w:b/>
                <w:highlight w:val="green"/>
              </w:rPr>
              <w:t>Agreement</w:t>
            </w:r>
          </w:p>
          <w:p w14:paraId="59B7E4A7" w14:textId="0B03ADBB" w:rsidR="00D62B30" w:rsidRDefault="00D62B30" w:rsidP="00B53A13">
            <w:pPr>
              <w:pStyle w:val="BodyText"/>
              <w:jc w:val="both"/>
            </w:pPr>
            <w:r w:rsidRPr="0021277E">
              <w:t>A UE is required to detect 2 sequences, the common WUS and the group WUS of the group to which it belongs</w:t>
            </w:r>
          </w:p>
          <w:p w14:paraId="7ECBC01E" w14:textId="77777777" w:rsidR="00D62B30" w:rsidRPr="00D62B30" w:rsidRDefault="00D62B30" w:rsidP="00B53A13">
            <w:pPr>
              <w:pStyle w:val="BodyText"/>
              <w:jc w:val="both"/>
              <w:rPr>
                <w:b/>
                <w:highlight w:val="yellow"/>
              </w:rPr>
            </w:pPr>
            <w:r w:rsidRPr="00D62B30">
              <w:rPr>
                <w:b/>
                <w:highlight w:val="yellow"/>
              </w:rPr>
              <w:t>Possible Agreement</w:t>
            </w:r>
          </w:p>
          <w:p w14:paraId="69963CDA" w14:textId="77777777" w:rsidR="00D62B30" w:rsidRPr="00AD2312" w:rsidRDefault="00D62B30" w:rsidP="00B53A13">
            <w:pPr>
              <w:pStyle w:val="BodyText"/>
              <w:jc w:val="both"/>
            </w:pPr>
            <w:r w:rsidRPr="00AD2312">
              <w:t>Confirm the following working assumptions:</w:t>
            </w:r>
          </w:p>
          <w:p w14:paraId="43A95E12" w14:textId="196BB41A" w:rsidR="00D62B30" w:rsidRPr="00AD2312" w:rsidRDefault="00D62B30" w:rsidP="00B53A13">
            <w:pPr>
              <w:pStyle w:val="BodyText"/>
              <w:numPr>
                <w:ilvl w:val="0"/>
                <w:numId w:val="24"/>
              </w:numPr>
              <w:jc w:val="both"/>
            </w:pPr>
            <w:r w:rsidRPr="00AD2312">
              <w:t>The UE may assume that the transmit power for Rel-16 WUS sequence is the same as that of the Rel-15 WUS sequence.</w:t>
            </w:r>
          </w:p>
          <w:p w14:paraId="55C4736A" w14:textId="2D3AD888" w:rsidR="00D657E8" w:rsidRPr="00D62B30" w:rsidRDefault="00D62B30" w:rsidP="00B53A13">
            <w:pPr>
              <w:pStyle w:val="BodyText"/>
              <w:numPr>
                <w:ilvl w:val="0"/>
                <w:numId w:val="24"/>
              </w:numPr>
              <w:jc w:val="both"/>
            </w:pPr>
            <w:r w:rsidRPr="00AD2312">
              <w:t>The maximum WUS duration for the Rel-16 WUS sequence is the same as that of the Rel-15 WUS sequence.</w:t>
            </w:r>
          </w:p>
        </w:tc>
      </w:tr>
    </w:tbl>
    <w:p w14:paraId="7272A967" w14:textId="4670606A" w:rsidR="00D62B30" w:rsidRDefault="00D62B30" w:rsidP="004020DB">
      <w:pPr>
        <w:pStyle w:val="BodyText"/>
        <w:spacing w:before="240"/>
        <w:jc w:val="both"/>
      </w:pPr>
      <w:r>
        <w:lastRenderedPageBreak/>
        <w:t xml:space="preserve">Correspondingly, </w:t>
      </w:r>
      <w:r w:rsidRPr="00266FE4">
        <w:t xml:space="preserve">the following agreements </w:t>
      </w:r>
      <w:r>
        <w:t xml:space="preserve">have so far been made </w:t>
      </w:r>
      <w:r w:rsidRPr="00266FE4">
        <w:t>in RAN1 #</w:t>
      </w:r>
      <w:r w:rsidRPr="00AC6AB1">
        <w:t>9</w:t>
      </w:r>
      <w:r>
        <w:t xml:space="preserve">8 </w:t>
      </w:r>
      <w:r w:rsidRPr="00266FE4">
        <w:t>for group WUS</w:t>
      </w:r>
      <w:r>
        <w:t xml:space="preserve"> in LTE-MTC</w:t>
      </w:r>
      <w:r w:rsidR="00091009">
        <w:t xml:space="preserve"> </w:t>
      </w:r>
      <w:r w:rsidR="00091009">
        <w:rPr>
          <w:highlight w:val="yellow"/>
        </w:rPr>
        <w:fldChar w:fldCharType="begin"/>
      </w:r>
      <w:r w:rsidR="00091009">
        <w:instrText xml:space="preserve"> REF _Ref17884871 \r \h </w:instrText>
      </w:r>
      <w:r w:rsidR="00091009">
        <w:rPr>
          <w:highlight w:val="yellow"/>
        </w:rPr>
      </w:r>
      <w:r w:rsidR="00091009">
        <w:rPr>
          <w:highlight w:val="yellow"/>
        </w:rPr>
        <w:fldChar w:fldCharType="separate"/>
      </w:r>
      <w:r w:rsidR="002071DF">
        <w:t>[2]</w:t>
      </w:r>
      <w:r w:rsidR="00091009">
        <w:rPr>
          <w:highlight w:val="yellow"/>
        </w:rPr>
        <w:fldChar w:fldCharType="end"/>
      </w:r>
      <w:r>
        <w:t>:</w:t>
      </w:r>
    </w:p>
    <w:tbl>
      <w:tblPr>
        <w:tblStyle w:val="TableGrid"/>
        <w:tblW w:w="0" w:type="auto"/>
        <w:tblLook w:val="04A0" w:firstRow="1" w:lastRow="0" w:firstColumn="1" w:lastColumn="0" w:noHBand="0" w:noVBand="1"/>
      </w:tblPr>
      <w:tblGrid>
        <w:gridCol w:w="9629"/>
      </w:tblGrid>
      <w:tr w:rsidR="00D62B30" w14:paraId="6521AD8D" w14:textId="77777777" w:rsidTr="00D62B30">
        <w:tc>
          <w:tcPr>
            <w:tcW w:w="9629" w:type="dxa"/>
          </w:tcPr>
          <w:p w14:paraId="4B3632B3" w14:textId="77777777" w:rsidR="00D62B30" w:rsidRPr="00D62B30" w:rsidRDefault="00D62B30" w:rsidP="00B53A13">
            <w:pPr>
              <w:spacing w:before="240"/>
              <w:jc w:val="both"/>
              <w:rPr>
                <w:rFonts w:cs="Times"/>
                <w:b/>
                <w:bCs/>
                <w:color w:val="767171" w:themeColor="background2" w:themeShade="80"/>
                <w:szCs w:val="20"/>
                <w:highlight w:val="green"/>
                <w:lang w:eastAsia="x-none"/>
              </w:rPr>
            </w:pPr>
            <w:r w:rsidRPr="00D62B30">
              <w:rPr>
                <w:rFonts w:cs="Times"/>
                <w:b/>
                <w:bCs/>
                <w:color w:val="767171" w:themeColor="background2" w:themeShade="80"/>
                <w:szCs w:val="20"/>
                <w:highlight w:val="green"/>
                <w:lang w:eastAsia="x-none"/>
              </w:rPr>
              <w:t>Agreement</w:t>
            </w:r>
          </w:p>
          <w:p w14:paraId="7943E506" w14:textId="77777777" w:rsidR="00D62B30" w:rsidRPr="00D62B30" w:rsidRDefault="00D62B30" w:rsidP="00B53A13">
            <w:pPr>
              <w:jc w:val="both"/>
              <w:rPr>
                <w:rFonts w:cs="Times"/>
                <w:color w:val="767171" w:themeColor="background2" w:themeShade="80"/>
                <w:szCs w:val="20"/>
                <w:lang w:eastAsia="x-none"/>
              </w:rPr>
            </w:pPr>
            <w:r w:rsidRPr="00D62B30">
              <w:rPr>
                <w:rFonts w:cs="Times"/>
                <w:color w:val="767171" w:themeColor="background2" w:themeShade="80"/>
                <w:szCs w:val="20"/>
                <w:lang w:eastAsia="x-none"/>
              </w:rPr>
              <w:t>Both options can be configured simultaneously to have up to 4 orthogonal WUS resources including legacy WUS resource</w:t>
            </w:r>
          </w:p>
          <w:p w14:paraId="3CB61BE1" w14:textId="77777777" w:rsidR="00D62B30" w:rsidRPr="00D62B30" w:rsidRDefault="00D62B30" w:rsidP="00B53A13">
            <w:pPr>
              <w:numPr>
                <w:ilvl w:val="0"/>
                <w:numId w:val="28"/>
              </w:numPr>
              <w:spacing w:after="0" w:line="240" w:lineRule="auto"/>
              <w:jc w:val="both"/>
              <w:rPr>
                <w:rFonts w:cs="Times"/>
                <w:color w:val="767171" w:themeColor="background2" w:themeShade="80"/>
                <w:szCs w:val="20"/>
                <w:lang w:eastAsia="x-none"/>
              </w:rPr>
            </w:pPr>
            <w:r w:rsidRPr="00D62B30">
              <w:rPr>
                <w:rFonts w:cs="Times"/>
                <w:color w:val="767171" w:themeColor="background2" w:themeShade="80"/>
                <w:szCs w:val="20"/>
                <w:lang w:eastAsia="x-none"/>
              </w:rPr>
              <w:t>Up to 2 orthogonal resources including legacy WUS resource may be configured in time domain</w:t>
            </w:r>
          </w:p>
          <w:p w14:paraId="31585497" w14:textId="77777777" w:rsidR="00D62B30" w:rsidRPr="00D62B30" w:rsidRDefault="00D62B30" w:rsidP="00B53A13">
            <w:pPr>
              <w:numPr>
                <w:ilvl w:val="0"/>
                <w:numId w:val="28"/>
              </w:numPr>
              <w:spacing w:after="0" w:line="240" w:lineRule="auto"/>
              <w:jc w:val="both"/>
              <w:rPr>
                <w:rFonts w:cs="Times"/>
                <w:color w:val="767171" w:themeColor="background2" w:themeShade="80"/>
                <w:szCs w:val="20"/>
                <w:lang w:eastAsia="x-none"/>
              </w:rPr>
            </w:pPr>
            <w:r w:rsidRPr="00D62B30">
              <w:rPr>
                <w:rFonts w:cs="Times"/>
                <w:color w:val="767171" w:themeColor="background2" w:themeShade="80"/>
                <w:szCs w:val="20"/>
                <w:lang w:eastAsia="x-none"/>
              </w:rPr>
              <w:t>Up to 2 orthogonal resources may be configured in frequency domain</w:t>
            </w:r>
          </w:p>
          <w:p w14:paraId="59EF7692" w14:textId="4DC9045E" w:rsidR="00D62B30" w:rsidRPr="00D62B30" w:rsidRDefault="00D62B30" w:rsidP="00B53A13">
            <w:pPr>
              <w:jc w:val="both"/>
              <w:rPr>
                <w:rFonts w:cs="Times"/>
                <w:color w:val="767171" w:themeColor="background2" w:themeShade="80"/>
                <w:szCs w:val="20"/>
                <w:lang w:eastAsia="x-none"/>
              </w:rPr>
            </w:pPr>
            <w:r w:rsidRPr="00D62B30">
              <w:rPr>
                <w:rFonts w:cs="Times"/>
                <w:color w:val="767171" w:themeColor="background2" w:themeShade="80"/>
                <w:szCs w:val="20"/>
                <w:lang w:eastAsia="x-none"/>
              </w:rPr>
              <w:t>Note: The two orthogonal resources do not necessarily include the legacy WUS resource</w:t>
            </w:r>
          </w:p>
          <w:p w14:paraId="52A49E0C" w14:textId="77777777" w:rsidR="00D62B30" w:rsidRPr="00D62B30" w:rsidRDefault="00D62B30" w:rsidP="00B53A13">
            <w:pPr>
              <w:jc w:val="both"/>
              <w:rPr>
                <w:b/>
                <w:bCs/>
                <w:color w:val="767171" w:themeColor="background2" w:themeShade="80"/>
                <w:highlight w:val="green"/>
              </w:rPr>
            </w:pPr>
            <w:r w:rsidRPr="00D62B30">
              <w:rPr>
                <w:b/>
                <w:bCs/>
                <w:color w:val="767171" w:themeColor="background2" w:themeShade="80"/>
                <w:highlight w:val="green"/>
              </w:rPr>
              <w:t>Agreement</w:t>
            </w:r>
          </w:p>
          <w:p w14:paraId="6BC83CFD" w14:textId="5147E27F" w:rsidR="00D62B30" w:rsidRPr="00D62B30" w:rsidRDefault="00D62B30" w:rsidP="00B53A13">
            <w:pPr>
              <w:jc w:val="both"/>
              <w:rPr>
                <w:color w:val="767171" w:themeColor="background2" w:themeShade="80"/>
              </w:rPr>
            </w:pPr>
            <w:r w:rsidRPr="00D62B30">
              <w:rPr>
                <w:color w:val="767171" w:themeColor="background2" w:themeShade="80"/>
              </w:rPr>
              <w:t>The maximum number of UE groups per WUS resource is 8.</w:t>
            </w:r>
          </w:p>
          <w:p w14:paraId="7BD89DFB" w14:textId="77777777" w:rsidR="00D62B30" w:rsidRPr="00D62B30" w:rsidRDefault="00D62B30" w:rsidP="00B53A13">
            <w:pPr>
              <w:jc w:val="both"/>
              <w:rPr>
                <w:b/>
                <w:bCs/>
                <w:color w:val="767171" w:themeColor="background2" w:themeShade="80"/>
                <w:highlight w:val="green"/>
              </w:rPr>
            </w:pPr>
            <w:r w:rsidRPr="00D62B30">
              <w:rPr>
                <w:b/>
                <w:bCs/>
                <w:color w:val="767171" w:themeColor="background2" w:themeShade="80"/>
                <w:highlight w:val="green"/>
              </w:rPr>
              <w:t>Agreement</w:t>
            </w:r>
          </w:p>
          <w:p w14:paraId="4DE2DAA3" w14:textId="4BD54F16" w:rsidR="00D62B30" w:rsidRPr="00D62B30" w:rsidRDefault="00D62B30" w:rsidP="00B53A13">
            <w:pPr>
              <w:jc w:val="both"/>
              <w:rPr>
                <w:color w:val="767171" w:themeColor="background2" w:themeShade="80"/>
              </w:rPr>
            </w:pPr>
            <w:r w:rsidRPr="00D62B30">
              <w:rPr>
                <w:color w:val="767171" w:themeColor="background2" w:themeShade="80"/>
              </w:rPr>
              <w:t>Different WUS sequences are used in same/different WUS resources.</w:t>
            </w:r>
          </w:p>
          <w:p w14:paraId="12EA7CA7" w14:textId="77777777" w:rsidR="00D62B30" w:rsidRPr="00AD393C" w:rsidRDefault="00D62B30" w:rsidP="00B53A13">
            <w:pPr>
              <w:jc w:val="both"/>
              <w:rPr>
                <w:rFonts w:cs="Times"/>
                <w:b/>
                <w:color w:val="767171" w:themeColor="background2" w:themeShade="80"/>
                <w:szCs w:val="20"/>
                <w:highlight w:val="darkYellow"/>
                <w:lang w:eastAsia="x-none"/>
              </w:rPr>
            </w:pPr>
            <w:r w:rsidRPr="00AD393C">
              <w:rPr>
                <w:rFonts w:cs="Times"/>
                <w:b/>
                <w:color w:val="767171" w:themeColor="background2" w:themeShade="80"/>
                <w:szCs w:val="20"/>
                <w:highlight w:val="darkYellow"/>
                <w:lang w:eastAsia="x-none"/>
              </w:rPr>
              <w:t>Working Assumption</w:t>
            </w:r>
          </w:p>
          <w:p w14:paraId="702D929B" w14:textId="58DD42A4" w:rsidR="00D62B30" w:rsidRPr="00AD393C" w:rsidRDefault="00D62B30" w:rsidP="00B53A13">
            <w:pPr>
              <w:jc w:val="both"/>
              <w:rPr>
                <w:rFonts w:eastAsia="Times New Roman" w:cs="Times"/>
                <w:bCs/>
                <w:color w:val="767171" w:themeColor="background2" w:themeShade="80"/>
                <w:szCs w:val="20"/>
              </w:rPr>
            </w:pPr>
            <w:r w:rsidRPr="00AD393C">
              <w:rPr>
                <w:rFonts w:cs="Times"/>
                <w:bCs/>
                <w:color w:val="767171" w:themeColor="background2" w:themeShade="80"/>
                <w:szCs w:val="20"/>
                <w:lang w:eastAsia="x-none"/>
              </w:rPr>
              <w:t>To differentiate WUS sequences in different WUS resources</w:t>
            </w:r>
            <w:r w:rsidRPr="00AD393C">
              <w:rPr>
                <w:rFonts w:eastAsia="Times New Roman" w:cs="Times"/>
                <w:bCs/>
                <w:color w:val="767171" w:themeColor="background2" w:themeShade="80"/>
                <w:szCs w:val="20"/>
              </w:rPr>
              <w:t xml:space="preserve">, </w:t>
            </w:r>
            <w:r w:rsidRPr="00AD393C">
              <w:rPr>
                <w:rFonts w:eastAsia="Malgun Gothic" w:cs="Times"/>
                <w:bCs/>
                <w:color w:val="767171" w:themeColor="background2" w:themeShade="80"/>
                <w:szCs w:val="20"/>
              </w:rPr>
              <w:t xml:space="preserve">2-bit MSB of scrambling initialization </w:t>
            </w:r>
            <w:proofErr w:type="spellStart"/>
            <w:r w:rsidRPr="00AD393C">
              <w:rPr>
                <w:rFonts w:eastAsia="Malgun Gothic" w:cs="Times"/>
                <w:bCs/>
                <w:color w:val="767171" w:themeColor="background2" w:themeShade="80"/>
                <w:szCs w:val="20"/>
              </w:rPr>
              <w:t>c_init</w:t>
            </w:r>
            <w:proofErr w:type="spellEnd"/>
            <w:r w:rsidRPr="00AD393C">
              <w:rPr>
                <w:rFonts w:eastAsia="Malgun Gothic" w:cs="Times"/>
                <w:bCs/>
                <w:color w:val="767171" w:themeColor="background2" w:themeShade="80"/>
                <w:szCs w:val="20"/>
              </w:rPr>
              <w:t xml:space="preserve"> is supported</w:t>
            </w:r>
          </w:p>
          <w:p w14:paraId="1F5E26D7" w14:textId="77777777" w:rsidR="00D62B30" w:rsidRPr="000D20AE" w:rsidRDefault="00D62B30" w:rsidP="00B53A13">
            <w:pPr>
              <w:jc w:val="both"/>
              <w:rPr>
                <w:b/>
                <w:bCs/>
                <w:highlight w:val="green"/>
              </w:rPr>
            </w:pPr>
            <w:r w:rsidRPr="000D20AE">
              <w:rPr>
                <w:b/>
                <w:bCs/>
                <w:highlight w:val="green"/>
              </w:rPr>
              <w:t>Agreement</w:t>
            </w:r>
          </w:p>
          <w:p w14:paraId="7A04DA8C" w14:textId="77777777" w:rsidR="00D62B30" w:rsidRPr="000D20AE" w:rsidRDefault="00D62B30" w:rsidP="00B53A13">
            <w:pPr>
              <w:jc w:val="both"/>
            </w:pPr>
            <w:r w:rsidRPr="000D20AE">
              <w:t>The following working assumption is confirmed with the modification and under the condition that the eNB can set the power offset between Rel-15 and Rel-16 sequences (UE does not need to know the power offset)</w:t>
            </w:r>
          </w:p>
          <w:p w14:paraId="274121E6" w14:textId="77777777" w:rsidR="00D62B30" w:rsidRPr="000D20AE" w:rsidRDefault="00D62B30" w:rsidP="00B53A13">
            <w:pPr>
              <w:numPr>
                <w:ilvl w:val="0"/>
                <w:numId w:val="28"/>
              </w:numPr>
              <w:spacing w:after="0" w:line="240" w:lineRule="auto"/>
              <w:jc w:val="both"/>
              <w:rPr>
                <w:rFonts w:cs="Times"/>
                <w:bCs/>
                <w:szCs w:val="20"/>
              </w:rPr>
            </w:pPr>
            <w:r w:rsidRPr="000D20AE">
              <w:rPr>
                <w:rFonts w:cs="Times"/>
                <w:bCs/>
                <w:szCs w:val="20"/>
              </w:rPr>
              <w:t xml:space="preserve">UE </w:t>
            </w:r>
            <w:r w:rsidRPr="000D20AE">
              <w:rPr>
                <w:rFonts w:cs="Times"/>
                <w:bCs/>
                <w:strike/>
                <w:szCs w:val="20"/>
              </w:rPr>
              <w:t>assumes</w:t>
            </w:r>
            <w:r w:rsidRPr="000D20AE">
              <w:rPr>
                <w:rFonts w:cs="Times"/>
                <w:bCs/>
                <w:szCs w:val="20"/>
              </w:rPr>
              <w:t xml:space="preserve"> </w:t>
            </w:r>
            <w:r w:rsidRPr="000D20AE">
              <w:rPr>
                <w:rFonts w:cs="Times"/>
                <w:bCs/>
                <w:color w:val="FF0000"/>
                <w:szCs w:val="20"/>
              </w:rPr>
              <w:t>may assume</w:t>
            </w:r>
            <w:r w:rsidRPr="000D20AE">
              <w:rPr>
                <w:rFonts w:cs="Times"/>
                <w:bCs/>
                <w:szCs w:val="20"/>
              </w:rPr>
              <w:t xml:space="preserve"> the transmit power for Rel-16 WUS sequence is same as that of Rel-15 WUS sequence.</w:t>
            </w:r>
          </w:p>
          <w:p w14:paraId="063FDC79" w14:textId="7B6E7DCE" w:rsidR="00D62B30" w:rsidRPr="00D62B30" w:rsidRDefault="00D62B30" w:rsidP="00B53A13">
            <w:pPr>
              <w:numPr>
                <w:ilvl w:val="0"/>
                <w:numId w:val="28"/>
              </w:numPr>
              <w:spacing w:line="240" w:lineRule="auto"/>
              <w:jc w:val="both"/>
              <w:rPr>
                <w:rFonts w:ascii="Arial" w:hAnsi="Arial" w:cs="Arial"/>
                <w:b/>
                <w:szCs w:val="20"/>
              </w:rPr>
            </w:pPr>
            <w:r w:rsidRPr="000D20AE">
              <w:rPr>
                <w:rFonts w:cs="Times"/>
                <w:bCs/>
                <w:szCs w:val="20"/>
              </w:rPr>
              <w:t>Maximum WUS duration for Rel-16 WUS sequence is same as that of Rel-15 WUS sequence</w:t>
            </w:r>
          </w:p>
          <w:p w14:paraId="5AF9C27B" w14:textId="77777777" w:rsidR="00D62B30" w:rsidRPr="00AD393C" w:rsidRDefault="00D62B30" w:rsidP="00B53A13">
            <w:pPr>
              <w:jc w:val="both"/>
              <w:rPr>
                <w:b/>
                <w:bCs/>
                <w:color w:val="767171" w:themeColor="background2" w:themeShade="80"/>
                <w:highlight w:val="green"/>
              </w:rPr>
            </w:pPr>
            <w:r w:rsidRPr="00AD393C">
              <w:rPr>
                <w:b/>
                <w:bCs/>
                <w:color w:val="767171" w:themeColor="background2" w:themeShade="80"/>
                <w:highlight w:val="green"/>
              </w:rPr>
              <w:t>Agreement</w:t>
            </w:r>
          </w:p>
          <w:p w14:paraId="2C672A7F" w14:textId="4B7CDA83" w:rsidR="00D62B30" w:rsidRPr="00AD393C" w:rsidRDefault="00D62B30" w:rsidP="00B53A13">
            <w:pPr>
              <w:jc w:val="both"/>
              <w:rPr>
                <w:color w:val="767171" w:themeColor="background2" w:themeShade="80"/>
              </w:rPr>
            </w:pPr>
            <w:r w:rsidRPr="00AD393C">
              <w:rPr>
                <w:color w:val="767171" w:themeColor="background2" w:themeShade="80"/>
              </w:rPr>
              <w:lastRenderedPageBreak/>
              <w:t>A UE is required to detect 2 sequences, the common WUS and the group WUS of the group to which it belongs.</w:t>
            </w:r>
          </w:p>
          <w:p w14:paraId="0CD61D9C" w14:textId="77777777" w:rsidR="00D62B30" w:rsidRPr="00AD393C" w:rsidRDefault="00D62B30" w:rsidP="00B53A13">
            <w:pPr>
              <w:jc w:val="both"/>
              <w:rPr>
                <w:b/>
                <w:color w:val="767171" w:themeColor="background2" w:themeShade="80"/>
                <w:highlight w:val="green"/>
              </w:rPr>
            </w:pPr>
            <w:r w:rsidRPr="00AD393C">
              <w:rPr>
                <w:b/>
                <w:color w:val="767171" w:themeColor="background2" w:themeShade="80"/>
                <w:highlight w:val="green"/>
              </w:rPr>
              <w:t>Agreement</w:t>
            </w:r>
          </w:p>
          <w:p w14:paraId="0D3AAA7D" w14:textId="77777777" w:rsidR="00D62B30" w:rsidRPr="00AD393C" w:rsidRDefault="00D62B30" w:rsidP="00B53A13">
            <w:pPr>
              <w:jc w:val="both"/>
              <w:rPr>
                <w:color w:val="767171" w:themeColor="background2" w:themeShade="80"/>
              </w:rPr>
            </w:pPr>
            <w:r w:rsidRPr="00AD393C">
              <w:rPr>
                <w:color w:val="767171" w:themeColor="background2" w:themeShade="80"/>
              </w:rPr>
              <w:t>The specification supports configurability to enable UE group to be changed among WUS resources.</w:t>
            </w:r>
          </w:p>
          <w:p w14:paraId="0221C8D1" w14:textId="79A2A438" w:rsidR="00D62B30" w:rsidRPr="00D62B30" w:rsidRDefault="00D62B30" w:rsidP="00B53A13">
            <w:pPr>
              <w:numPr>
                <w:ilvl w:val="0"/>
                <w:numId w:val="28"/>
              </w:numPr>
              <w:spacing w:line="240" w:lineRule="auto"/>
              <w:jc w:val="both"/>
              <w:rPr>
                <w:rFonts w:cs="Times"/>
                <w:bCs/>
                <w:szCs w:val="20"/>
              </w:rPr>
            </w:pPr>
            <w:r w:rsidRPr="00AD393C">
              <w:rPr>
                <w:rFonts w:cs="Times"/>
                <w:bCs/>
                <w:color w:val="767171" w:themeColor="background2" w:themeShade="80"/>
                <w:szCs w:val="20"/>
              </w:rPr>
              <w:t>FFS: Details including implicit/</w:t>
            </w:r>
            <w:proofErr w:type="spellStart"/>
            <w:r w:rsidRPr="00AD393C">
              <w:rPr>
                <w:rFonts w:cs="Times"/>
                <w:bCs/>
                <w:color w:val="767171" w:themeColor="background2" w:themeShade="80"/>
                <w:szCs w:val="20"/>
              </w:rPr>
              <w:t>explict</w:t>
            </w:r>
            <w:proofErr w:type="spellEnd"/>
            <w:r w:rsidRPr="00AD393C">
              <w:rPr>
                <w:rFonts w:cs="Times"/>
                <w:bCs/>
                <w:color w:val="767171" w:themeColor="background2" w:themeShade="80"/>
                <w:szCs w:val="20"/>
              </w:rPr>
              <w:t xml:space="preserve"> </w:t>
            </w:r>
            <w:proofErr w:type="spellStart"/>
            <w:r w:rsidRPr="00AD393C">
              <w:rPr>
                <w:rFonts w:cs="Times"/>
                <w:bCs/>
                <w:color w:val="767171" w:themeColor="background2" w:themeShade="80"/>
                <w:szCs w:val="20"/>
              </w:rPr>
              <w:t>signalling</w:t>
            </w:r>
            <w:proofErr w:type="spellEnd"/>
          </w:p>
        </w:tc>
      </w:tr>
    </w:tbl>
    <w:p w14:paraId="08E9F936" w14:textId="77777777" w:rsidR="00D62B30" w:rsidRDefault="00D62B30" w:rsidP="00B53A13">
      <w:pPr>
        <w:pStyle w:val="BodyText"/>
        <w:spacing w:before="240" w:after="0"/>
        <w:jc w:val="both"/>
      </w:pPr>
    </w:p>
    <w:p w14:paraId="5510DFBB" w14:textId="0A2E5EE5" w:rsidR="004000E8" w:rsidRPr="00AC6AB1" w:rsidRDefault="00AC6AB1" w:rsidP="00B53A13">
      <w:pPr>
        <w:pStyle w:val="Heading1"/>
        <w:jc w:val="both"/>
        <w:rPr>
          <w:lang w:val="en-US"/>
        </w:rPr>
      </w:pPr>
      <w:r w:rsidRPr="00A541DA">
        <w:rPr>
          <w:lang w:val="en-US"/>
        </w:rPr>
        <w:t>Discussion</w:t>
      </w:r>
      <w:bookmarkEnd w:id="0"/>
    </w:p>
    <w:p w14:paraId="41E82B82" w14:textId="2E160F9B" w:rsidR="00D657E8" w:rsidRPr="00AD393C" w:rsidRDefault="00D657E8" w:rsidP="00B53A13">
      <w:pPr>
        <w:pStyle w:val="Heading2"/>
        <w:jc w:val="both"/>
        <w:rPr>
          <w:lang w:val="en-US"/>
        </w:rPr>
      </w:pPr>
      <w:r w:rsidRPr="00266FE4">
        <w:rPr>
          <w:lang w:val="en-US"/>
        </w:rPr>
        <w:t>Sequence design</w:t>
      </w:r>
    </w:p>
    <w:p w14:paraId="02D9F51E" w14:textId="29186CA1" w:rsidR="00D657E8" w:rsidRPr="00423522" w:rsidRDefault="006E434C" w:rsidP="00B53A13">
      <w:pPr>
        <w:jc w:val="both"/>
        <w:rPr>
          <w:i/>
        </w:rPr>
      </w:pPr>
      <w:r w:rsidRPr="00423522">
        <w:rPr>
          <w:i/>
        </w:rPr>
        <w:t>What are the parameters G and g for the phase shift?</w:t>
      </w:r>
    </w:p>
    <w:p w14:paraId="172E8251" w14:textId="357DC986" w:rsidR="00AD396D" w:rsidRPr="00AD393C" w:rsidRDefault="000C3405" w:rsidP="00B53A13">
      <w:pPr>
        <w:pStyle w:val="Proposal"/>
        <w:jc w:val="both"/>
      </w:pPr>
      <w:bookmarkStart w:id="1" w:name="_Ref17366051"/>
      <w:bookmarkStart w:id="2" w:name="_Toc17884984"/>
      <w:r>
        <w:t xml:space="preserve">G </w:t>
      </w:r>
      <w:r w:rsidR="00423522">
        <w:t>=</w:t>
      </w:r>
      <w:r>
        <w:t xml:space="preserve"> 132</w:t>
      </w:r>
      <w:r w:rsidR="00423522">
        <w:t xml:space="preserve"> and</w:t>
      </w:r>
      <w:r>
        <w:t xml:space="preserve"> g</w:t>
      </w:r>
      <w:r w:rsidR="00423522">
        <w:t xml:space="preserve"> = </w:t>
      </w:r>
      <w:r w:rsidR="00704BBA">
        <w:t>[</w:t>
      </w:r>
      <w:r w:rsidR="00423522">
        <w:t>13</w:t>
      </w:r>
      <w:r w:rsidR="00704BBA">
        <w:t xml:space="preserve"> or 14]</w:t>
      </w:r>
      <w:r w:rsidR="00423522">
        <w:t>*</w:t>
      </w:r>
      <w:r w:rsidR="00704BBA">
        <w:t>(</w:t>
      </w:r>
      <w:r w:rsidR="00423522">
        <w:t>UE_group</w:t>
      </w:r>
      <w:bookmarkEnd w:id="1"/>
      <w:bookmarkEnd w:id="2"/>
      <w:r w:rsidR="00704BBA">
        <w:t xml:space="preserve">_index+1), 0 </w:t>
      </w:r>
      <w:r w:rsidR="00704BBA">
        <w:rPr>
          <w:rFonts w:cstheme="minorHAnsi"/>
        </w:rPr>
        <w:t>≤</w:t>
      </w:r>
      <w:r w:rsidR="00704BBA">
        <w:t xml:space="preserve"> </w:t>
      </w:r>
      <w:proofErr w:type="spellStart"/>
      <w:r w:rsidR="00704BBA">
        <w:t>UE_group_index</w:t>
      </w:r>
      <w:proofErr w:type="spellEnd"/>
      <w:r w:rsidR="00704BBA">
        <w:t xml:space="preserve"> </w:t>
      </w:r>
      <w:r w:rsidR="00704BBA">
        <w:rPr>
          <w:rFonts w:cstheme="minorHAnsi"/>
        </w:rPr>
        <w:t>≤</w:t>
      </w:r>
      <w:r w:rsidR="00704BBA">
        <w:rPr>
          <w:rFonts w:cstheme="minorHAnsi"/>
        </w:rPr>
        <w:t xml:space="preserve"> 7</w:t>
      </w:r>
      <w:bookmarkStart w:id="3" w:name="_GoBack"/>
      <w:bookmarkEnd w:id="3"/>
    </w:p>
    <w:p w14:paraId="4900BA42" w14:textId="77777777" w:rsidR="00AD393C" w:rsidRDefault="00AD393C" w:rsidP="00B53A13">
      <w:pPr>
        <w:jc w:val="both"/>
        <w:rPr>
          <w:i/>
        </w:rPr>
      </w:pPr>
    </w:p>
    <w:p w14:paraId="141A2398" w14:textId="22BF6B75" w:rsidR="00AD393C" w:rsidRPr="00AD393C" w:rsidRDefault="006E434C" w:rsidP="00B53A13">
      <w:pPr>
        <w:jc w:val="both"/>
        <w:rPr>
          <w:i/>
        </w:rPr>
      </w:pPr>
      <w:r w:rsidRPr="006E434C">
        <w:rPr>
          <w:i/>
        </w:rPr>
        <w:t>What sequence is common WUS?</w:t>
      </w:r>
    </w:p>
    <w:p w14:paraId="7C6C7749" w14:textId="2310ABD4" w:rsidR="00AD393C" w:rsidRPr="00AD393C" w:rsidRDefault="00E243B1" w:rsidP="00B53A13">
      <w:pPr>
        <w:pStyle w:val="Proposal"/>
        <w:jc w:val="both"/>
      </w:pPr>
      <w:bookmarkStart w:id="4" w:name="_Toc17884985"/>
      <w:r>
        <w:rPr>
          <w:rStyle w:val="ProposalChar"/>
          <w:b/>
        </w:rPr>
        <w:t xml:space="preserve">The sequence </w:t>
      </w:r>
      <w:r w:rsidR="00704BBA">
        <w:rPr>
          <w:rStyle w:val="ProposalChar"/>
          <w:b/>
        </w:rPr>
        <w:t xml:space="preserve">resulting from </w:t>
      </w:r>
      <w:r w:rsidR="004006C4" w:rsidRPr="00AD393C">
        <w:rPr>
          <w:rStyle w:val="ProposalChar"/>
          <w:b/>
        </w:rPr>
        <w:t>g</w:t>
      </w:r>
      <w:r w:rsidR="00704BBA">
        <w:rPr>
          <w:rStyle w:val="ProposalChar"/>
          <w:b/>
        </w:rPr>
        <w:t xml:space="preserve"> </w:t>
      </w:r>
      <w:r w:rsidR="004006C4" w:rsidRPr="00AD393C">
        <w:rPr>
          <w:rStyle w:val="ProposalChar"/>
          <w:b/>
        </w:rPr>
        <w:t>=</w:t>
      </w:r>
      <w:r w:rsidR="00704BBA">
        <w:rPr>
          <w:rStyle w:val="ProposalChar"/>
          <w:b/>
        </w:rPr>
        <w:t xml:space="preserve"> </w:t>
      </w:r>
      <w:r w:rsidR="004006C4" w:rsidRPr="00AD393C">
        <w:rPr>
          <w:rStyle w:val="ProposalChar"/>
          <w:b/>
        </w:rPr>
        <w:t>0</w:t>
      </w:r>
      <w:r w:rsidR="007A2FC0" w:rsidRPr="00AD393C">
        <w:rPr>
          <w:rStyle w:val="ProposalChar"/>
          <w:b/>
        </w:rPr>
        <w:t xml:space="preserve"> </w:t>
      </w:r>
      <w:r w:rsidR="00AD393C" w:rsidRPr="00AD393C">
        <w:rPr>
          <w:rStyle w:val="ProposalChar"/>
          <w:b/>
        </w:rPr>
        <w:t xml:space="preserve">is </w:t>
      </w:r>
      <w:r>
        <w:rPr>
          <w:rStyle w:val="ProposalChar"/>
          <w:b/>
        </w:rPr>
        <w:t xml:space="preserve">the </w:t>
      </w:r>
      <w:r w:rsidR="00AD393C" w:rsidRPr="00AD393C">
        <w:rPr>
          <w:rStyle w:val="ProposalChar"/>
          <w:b/>
        </w:rPr>
        <w:t>common WUS unless the resource is</w:t>
      </w:r>
      <w:r w:rsidR="007A2FC0" w:rsidRPr="00AD393C">
        <w:rPr>
          <w:rStyle w:val="ProposalChar"/>
          <w:b/>
        </w:rPr>
        <w:t xml:space="preserve"> shared with legacy </w:t>
      </w:r>
      <w:r w:rsidR="00AD393C" w:rsidRPr="00AD393C">
        <w:rPr>
          <w:rStyle w:val="ProposalChar"/>
          <w:b/>
        </w:rPr>
        <w:t xml:space="preserve">WUS </w:t>
      </w:r>
      <w:r w:rsidR="007A2FC0" w:rsidRPr="00AD393C">
        <w:rPr>
          <w:rStyle w:val="ProposalChar"/>
          <w:b/>
        </w:rPr>
        <w:t xml:space="preserve">and </w:t>
      </w:r>
      <w:r w:rsidR="00583867" w:rsidRPr="00AD393C">
        <w:rPr>
          <w:rStyle w:val="ProposalChar"/>
          <w:b/>
        </w:rPr>
        <w:t>configur</w:t>
      </w:r>
      <w:r w:rsidR="00AD393C" w:rsidRPr="00AD393C">
        <w:rPr>
          <w:rStyle w:val="ProposalChar"/>
          <w:b/>
        </w:rPr>
        <w:t>ed not to share sequence</w:t>
      </w:r>
      <w:r>
        <w:rPr>
          <w:rStyle w:val="ProposalChar"/>
          <w:b/>
        </w:rPr>
        <w:t xml:space="preserve"> with legacy WUS</w:t>
      </w:r>
      <w:r w:rsidR="00AD393C" w:rsidRPr="00AD393C">
        <w:rPr>
          <w:rStyle w:val="ProposalChar"/>
          <w:b/>
        </w:rPr>
        <w:t xml:space="preserve">, in which case common WUS is the sequence </w:t>
      </w:r>
      <w:r w:rsidR="00704BBA">
        <w:rPr>
          <w:rStyle w:val="ProposalChar"/>
          <w:b/>
        </w:rPr>
        <w:t>resulting from [</w:t>
      </w:r>
      <w:r w:rsidR="00AD393C" w:rsidRPr="00AD393C">
        <w:rPr>
          <w:rStyle w:val="ProposalChar"/>
          <w:b/>
        </w:rPr>
        <w:t>g = 130</w:t>
      </w:r>
      <w:r w:rsidR="00704BBA">
        <w:rPr>
          <w:rStyle w:val="ProposalChar"/>
          <w:b/>
        </w:rPr>
        <w:t xml:space="preserve"> or g = 126]</w:t>
      </w:r>
      <w:r w:rsidR="006E434C" w:rsidRPr="00AD393C">
        <w:rPr>
          <w:rStyle w:val="ProposalChar"/>
          <w:b/>
        </w:rPr>
        <w:t>:</w:t>
      </w:r>
      <w:bookmarkEnd w:id="4"/>
    </w:p>
    <w:p w14:paraId="0363E7B9" w14:textId="46AFF8CE" w:rsidR="00F63950" w:rsidRDefault="00D657E8" w:rsidP="00B53A13">
      <w:pPr>
        <w:pStyle w:val="Heading2"/>
        <w:jc w:val="both"/>
      </w:pPr>
      <w:r w:rsidRPr="00AD393C">
        <w:t>Power and duration</w:t>
      </w:r>
    </w:p>
    <w:p w14:paraId="67588883" w14:textId="77777777" w:rsidR="00293DDB" w:rsidRPr="000D20AE" w:rsidRDefault="00293DDB" w:rsidP="00B53A13">
      <w:pPr>
        <w:pStyle w:val="Proposal"/>
        <w:jc w:val="both"/>
      </w:pPr>
      <w:bookmarkStart w:id="5" w:name="_Toc17884986"/>
      <w:r w:rsidRPr="000D20AE">
        <w:t>The following working assumption is confirmed with the modification and under the condition that the eNB can set the power offset between Rel-15 and Rel-16 sequences (UE does not need to know the power offset)</w:t>
      </w:r>
      <w:bookmarkEnd w:id="5"/>
    </w:p>
    <w:p w14:paraId="4A79F9AF" w14:textId="2A3302C9" w:rsidR="00293DDB" w:rsidRPr="000D20AE" w:rsidRDefault="00293DDB" w:rsidP="00B53A13">
      <w:pPr>
        <w:pStyle w:val="Proposal"/>
        <w:numPr>
          <w:ilvl w:val="1"/>
          <w:numId w:val="3"/>
        </w:numPr>
        <w:jc w:val="both"/>
        <w:rPr>
          <w:rFonts w:cs="Times"/>
          <w:szCs w:val="20"/>
        </w:rPr>
      </w:pPr>
      <w:bookmarkStart w:id="6" w:name="_Toc17884987"/>
      <w:r w:rsidRPr="000D20AE">
        <w:rPr>
          <w:rFonts w:cs="Times"/>
          <w:szCs w:val="20"/>
        </w:rPr>
        <w:t xml:space="preserve">UE </w:t>
      </w:r>
      <w:r w:rsidRPr="00293DDB">
        <w:rPr>
          <w:rFonts w:cs="Times"/>
          <w:szCs w:val="20"/>
        </w:rPr>
        <w:t>may assume</w:t>
      </w:r>
      <w:r w:rsidRPr="000D20AE">
        <w:rPr>
          <w:rFonts w:cs="Times"/>
          <w:szCs w:val="20"/>
        </w:rPr>
        <w:t xml:space="preserve"> the transmit power for Rel-16 WUS sequence is same as that of Rel-15 WUS sequence.</w:t>
      </w:r>
      <w:bookmarkEnd w:id="6"/>
    </w:p>
    <w:p w14:paraId="446C7E39" w14:textId="77777777" w:rsidR="00293DDB" w:rsidRPr="00D62B30" w:rsidRDefault="00293DDB" w:rsidP="00B53A13">
      <w:pPr>
        <w:pStyle w:val="Proposal"/>
        <w:numPr>
          <w:ilvl w:val="1"/>
          <w:numId w:val="3"/>
        </w:numPr>
        <w:jc w:val="both"/>
        <w:rPr>
          <w:rFonts w:ascii="Arial" w:hAnsi="Arial" w:cs="Arial"/>
          <w:szCs w:val="20"/>
        </w:rPr>
      </w:pPr>
      <w:bookmarkStart w:id="7" w:name="_Toc17884988"/>
      <w:r w:rsidRPr="000D20AE">
        <w:rPr>
          <w:rFonts w:cs="Times"/>
          <w:szCs w:val="20"/>
        </w:rPr>
        <w:t>Maximum WUS duration for Rel-16 WUS sequence is same as that of Rel-15 WUS sequence</w:t>
      </w:r>
      <w:bookmarkEnd w:id="7"/>
    </w:p>
    <w:p w14:paraId="67E8C19D" w14:textId="77777777" w:rsidR="00293DDB" w:rsidRPr="00293DDB" w:rsidRDefault="00293DDB" w:rsidP="00B53A13">
      <w:pPr>
        <w:jc w:val="both"/>
        <w:rPr>
          <w:lang w:eastAsia="ja-JP"/>
        </w:rPr>
      </w:pPr>
    </w:p>
    <w:p w14:paraId="0DC50022" w14:textId="77777777" w:rsidR="00C01F33" w:rsidRPr="00266FE4" w:rsidRDefault="00C01F33" w:rsidP="00B53A13">
      <w:pPr>
        <w:pStyle w:val="Heading1"/>
        <w:jc w:val="both"/>
        <w:rPr>
          <w:lang w:val="en-US"/>
        </w:rPr>
      </w:pPr>
      <w:r w:rsidRPr="00266FE4">
        <w:rPr>
          <w:lang w:val="en-US"/>
        </w:rPr>
        <w:t>Conclusion</w:t>
      </w:r>
    </w:p>
    <w:p w14:paraId="2A74BA7B" w14:textId="77777777" w:rsidR="006E1C82" w:rsidRPr="00266FE4" w:rsidRDefault="008E065E" w:rsidP="00B53A13">
      <w:pPr>
        <w:pStyle w:val="BodyText"/>
        <w:jc w:val="both"/>
      </w:pPr>
      <w:r w:rsidRPr="00266FE4">
        <w:t xml:space="preserve">Based on the discussion in </w:t>
      </w:r>
      <w:r w:rsidR="007729A2" w:rsidRPr="00266FE4">
        <w:t xml:space="preserve">the previous </w:t>
      </w:r>
      <w:r w:rsidRPr="00266FE4">
        <w:t>section</w:t>
      </w:r>
      <w:r w:rsidR="007729A2" w:rsidRPr="00266FE4">
        <w:t>s</w:t>
      </w:r>
      <w:r w:rsidRPr="00266FE4">
        <w:t xml:space="preserve"> we propose the following:</w:t>
      </w:r>
    </w:p>
    <w:p w14:paraId="12081654" w14:textId="57B822B0" w:rsidR="002071DF" w:rsidRDefault="006E1C82">
      <w:pPr>
        <w:pStyle w:val="TableofFigures"/>
        <w:tabs>
          <w:tab w:val="right" w:leader="dot" w:pos="9629"/>
        </w:tabs>
        <w:rPr>
          <w:rFonts w:eastAsiaTheme="minorEastAsia"/>
          <w:b w:val="0"/>
          <w:noProof/>
          <w:lang w:val="sv-SE" w:eastAsia="sv-SE"/>
        </w:rPr>
      </w:pPr>
      <w:r w:rsidRPr="00266FE4">
        <w:rPr>
          <w:bCs/>
        </w:rPr>
        <w:fldChar w:fldCharType="begin"/>
      </w:r>
      <w:r w:rsidRPr="00266FE4">
        <w:rPr>
          <w:bCs/>
        </w:rPr>
        <w:instrText xml:space="preserve"> TOC \n \h \z \t "Proposal" \c </w:instrText>
      </w:r>
      <w:r w:rsidRPr="00266FE4">
        <w:rPr>
          <w:bCs/>
        </w:rPr>
        <w:fldChar w:fldCharType="separate"/>
      </w:r>
      <w:hyperlink w:anchor="_Toc17884984" w:history="1">
        <w:r w:rsidR="002071DF" w:rsidRPr="00D13FB6">
          <w:rPr>
            <w:rStyle w:val="Hyperlink"/>
            <w:noProof/>
          </w:rPr>
          <w:t>Proposal 1</w:t>
        </w:r>
        <w:r w:rsidR="002071DF">
          <w:rPr>
            <w:rFonts w:eastAsiaTheme="minorEastAsia"/>
            <w:b w:val="0"/>
            <w:noProof/>
            <w:lang w:val="sv-SE" w:eastAsia="sv-SE"/>
          </w:rPr>
          <w:tab/>
        </w:r>
        <w:r w:rsidR="002071DF" w:rsidRPr="00D13FB6">
          <w:rPr>
            <w:rStyle w:val="Hyperlink"/>
            <w:noProof/>
          </w:rPr>
          <w:t>G = 132 and g = 13*UE_group</w:t>
        </w:r>
      </w:hyperlink>
    </w:p>
    <w:p w14:paraId="5B4D552D" w14:textId="7BB7D200" w:rsidR="002071DF" w:rsidRDefault="00AF293D">
      <w:pPr>
        <w:pStyle w:val="TableofFigures"/>
        <w:tabs>
          <w:tab w:val="right" w:leader="dot" w:pos="9629"/>
        </w:tabs>
        <w:rPr>
          <w:rFonts w:eastAsiaTheme="minorEastAsia"/>
          <w:b w:val="0"/>
          <w:noProof/>
          <w:lang w:val="sv-SE" w:eastAsia="sv-SE"/>
        </w:rPr>
      </w:pPr>
      <w:hyperlink w:anchor="_Toc17884985" w:history="1">
        <w:r w:rsidR="002071DF" w:rsidRPr="00D13FB6">
          <w:rPr>
            <w:rStyle w:val="Hyperlink"/>
            <w:noProof/>
          </w:rPr>
          <w:t>Proposal 2</w:t>
        </w:r>
        <w:r w:rsidR="002071DF">
          <w:rPr>
            <w:rFonts w:eastAsiaTheme="minorEastAsia"/>
            <w:b w:val="0"/>
            <w:noProof/>
            <w:lang w:val="sv-SE" w:eastAsia="sv-SE"/>
          </w:rPr>
          <w:tab/>
        </w:r>
        <w:r w:rsidR="002071DF" w:rsidRPr="00D13FB6">
          <w:rPr>
            <w:rStyle w:val="Hyperlink"/>
            <w:noProof/>
          </w:rPr>
          <w:t>The sequence corresponding to UE_group 0 (g=0) is the common WUS unless the resource is shared with legacy WUS and configured not to share sequence with legacy WUS, in which case common WUS is the sequence corresponding to UE_group 10 (g = 130):</w:t>
        </w:r>
      </w:hyperlink>
    </w:p>
    <w:p w14:paraId="40C9962F" w14:textId="65A40DC5" w:rsidR="002071DF" w:rsidRDefault="00AF293D">
      <w:pPr>
        <w:pStyle w:val="TableofFigures"/>
        <w:tabs>
          <w:tab w:val="right" w:leader="dot" w:pos="9629"/>
        </w:tabs>
        <w:rPr>
          <w:rFonts w:eastAsiaTheme="minorEastAsia"/>
          <w:b w:val="0"/>
          <w:noProof/>
          <w:lang w:val="sv-SE" w:eastAsia="sv-SE"/>
        </w:rPr>
      </w:pPr>
      <w:hyperlink w:anchor="_Toc17884986" w:history="1">
        <w:r w:rsidR="002071DF" w:rsidRPr="00D13FB6">
          <w:rPr>
            <w:rStyle w:val="Hyperlink"/>
            <w:noProof/>
          </w:rPr>
          <w:t>Proposal 3</w:t>
        </w:r>
        <w:r w:rsidR="002071DF">
          <w:rPr>
            <w:rFonts w:eastAsiaTheme="minorEastAsia"/>
            <w:b w:val="0"/>
            <w:noProof/>
            <w:lang w:val="sv-SE" w:eastAsia="sv-SE"/>
          </w:rPr>
          <w:tab/>
        </w:r>
        <w:r w:rsidR="002071DF" w:rsidRPr="00D13FB6">
          <w:rPr>
            <w:rStyle w:val="Hyperlink"/>
            <w:noProof/>
          </w:rPr>
          <w:t>The following working assumption is confirmed with the modification and under the condition that the eNB can set the power offset between Rel-15 and Rel-16 sequences (UE does not need to know the power offset)</w:t>
        </w:r>
      </w:hyperlink>
    </w:p>
    <w:p w14:paraId="10936610" w14:textId="639D2CF5" w:rsidR="002071DF" w:rsidRDefault="00AF293D">
      <w:pPr>
        <w:pStyle w:val="TableofFigures"/>
        <w:tabs>
          <w:tab w:val="right" w:leader="dot" w:pos="9629"/>
        </w:tabs>
        <w:rPr>
          <w:rFonts w:eastAsiaTheme="minorEastAsia"/>
          <w:b w:val="0"/>
          <w:noProof/>
          <w:lang w:val="sv-SE" w:eastAsia="sv-SE"/>
        </w:rPr>
      </w:pPr>
      <w:hyperlink w:anchor="_Toc17884987" w:history="1">
        <w:r w:rsidR="002071DF" w:rsidRPr="00D13FB6">
          <w:rPr>
            <w:rStyle w:val="Hyperlink"/>
            <w:rFonts w:cs="Times"/>
            <w:noProof/>
          </w:rPr>
          <w:t>a.</w:t>
        </w:r>
        <w:r w:rsidR="002071DF">
          <w:rPr>
            <w:rFonts w:eastAsiaTheme="minorEastAsia"/>
            <w:b w:val="0"/>
            <w:noProof/>
            <w:lang w:val="sv-SE" w:eastAsia="sv-SE"/>
          </w:rPr>
          <w:tab/>
        </w:r>
        <w:r w:rsidR="002071DF" w:rsidRPr="00D13FB6">
          <w:rPr>
            <w:rStyle w:val="Hyperlink"/>
            <w:rFonts w:cs="Times"/>
            <w:noProof/>
          </w:rPr>
          <w:t>UE may assume the transmit power for Rel-16 WUS sequence is same as that of Rel-15 WUS sequence.</w:t>
        </w:r>
      </w:hyperlink>
    </w:p>
    <w:p w14:paraId="01BF3741" w14:textId="6F0CC2A0" w:rsidR="002071DF" w:rsidRDefault="00AF293D">
      <w:pPr>
        <w:pStyle w:val="TableofFigures"/>
        <w:tabs>
          <w:tab w:val="right" w:leader="dot" w:pos="9629"/>
        </w:tabs>
        <w:rPr>
          <w:rFonts w:eastAsiaTheme="minorEastAsia"/>
          <w:b w:val="0"/>
          <w:noProof/>
          <w:lang w:val="sv-SE" w:eastAsia="sv-SE"/>
        </w:rPr>
      </w:pPr>
      <w:hyperlink w:anchor="_Toc17884988" w:history="1">
        <w:r w:rsidR="002071DF" w:rsidRPr="00D13FB6">
          <w:rPr>
            <w:rStyle w:val="Hyperlink"/>
            <w:rFonts w:ascii="Arial" w:hAnsi="Arial" w:cs="Arial"/>
            <w:noProof/>
          </w:rPr>
          <w:t>b.</w:t>
        </w:r>
        <w:r w:rsidR="002071DF">
          <w:rPr>
            <w:rFonts w:eastAsiaTheme="minorEastAsia"/>
            <w:b w:val="0"/>
            <w:noProof/>
            <w:lang w:val="sv-SE" w:eastAsia="sv-SE"/>
          </w:rPr>
          <w:tab/>
        </w:r>
        <w:r w:rsidR="002071DF" w:rsidRPr="00D13FB6">
          <w:rPr>
            <w:rStyle w:val="Hyperlink"/>
            <w:rFonts w:cs="Times"/>
            <w:noProof/>
          </w:rPr>
          <w:t>Maximum WUS duration for Rel-16 WUS sequence is same as that of Rel-15 WUS sequence</w:t>
        </w:r>
      </w:hyperlink>
    </w:p>
    <w:p w14:paraId="63D521AD" w14:textId="7E0146DA" w:rsidR="00C01F33" w:rsidRPr="00266FE4" w:rsidRDefault="006E1C82" w:rsidP="00B53A13">
      <w:pPr>
        <w:pStyle w:val="TableofFigures"/>
        <w:tabs>
          <w:tab w:val="right" w:leader="dot" w:pos="9629"/>
        </w:tabs>
        <w:ind w:left="0" w:firstLine="0"/>
        <w:jc w:val="both"/>
      </w:pPr>
      <w:r w:rsidRPr="00266FE4">
        <w:fldChar w:fldCharType="end"/>
      </w:r>
    </w:p>
    <w:p w14:paraId="0279C32B" w14:textId="77777777" w:rsidR="00F507D1" w:rsidRPr="00266FE4" w:rsidRDefault="00F507D1" w:rsidP="00B53A13">
      <w:pPr>
        <w:pStyle w:val="Heading1"/>
        <w:numPr>
          <w:ilvl w:val="0"/>
          <w:numId w:val="0"/>
        </w:numPr>
        <w:jc w:val="both"/>
        <w:rPr>
          <w:lang w:val="en-US"/>
        </w:rPr>
      </w:pPr>
      <w:bookmarkStart w:id="8" w:name="_In-sequence_SDU_delivery"/>
      <w:bookmarkEnd w:id="8"/>
      <w:r w:rsidRPr="00266FE4">
        <w:rPr>
          <w:lang w:val="en-US"/>
        </w:rPr>
        <w:t>References</w:t>
      </w:r>
    </w:p>
    <w:bookmarkStart w:id="9" w:name="_Ref16249687"/>
    <w:bookmarkStart w:id="10" w:name="_Ref17375821"/>
    <w:bookmarkStart w:id="11" w:name="_Ref174151459"/>
    <w:bookmarkStart w:id="12" w:name="_Ref189809556"/>
    <w:p w14:paraId="0DCFF0C7" w14:textId="77777777" w:rsidR="00287736" w:rsidRDefault="001E4F5E" w:rsidP="00B53A13">
      <w:pPr>
        <w:pStyle w:val="Reference"/>
        <w:jc w:val="both"/>
      </w:pPr>
      <w:r>
        <w:fldChar w:fldCharType="begin"/>
      </w:r>
      <w:r>
        <w:instrText xml:space="preserve"> HYPERLINK "https://www.3gpp.org/ftp/tsg_ran/TSG_RAN/TSGR_84/Docs/RP-191576.zip" </w:instrText>
      </w:r>
      <w:r>
        <w:fldChar w:fldCharType="separate"/>
      </w:r>
      <w:r w:rsidRPr="00E2394D">
        <w:rPr>
          <w:rStyle w:val="Hyperlink"/>
        </w:rPr>
        <w:t>RP-191576</w:t>
      </w:r>
      <w:r>
        <w:fldChar w:fldCharType="end"/>
      </w:r>
      <w:r w:rsidRPr="00D96715">
        <w:t xml:space="preserve">, </w:t>
      </w:r>
      <w:r>
        <w:t>“</w:t>
      </w:r>
      <w:r w:rsidRPr="00D96715">
        <w:t>WID</w:t>
      </w:r>
      <w:r>
        <w:t xml:space="preserve"> revision</w:t>
      </w:r>
      <w:r w:rsidRPr="00D96715">
        <w:t xml:space="preserve">: Additional enhancements for </w:t>
      </w:r>
      <w:r>
        <w:t>NB-IoT</w:t>
      </w:r>
      <w:r w:rsidRPr="00D96715">
        <w:t>,</w:t>
      </w:r>
      <w:r>
        <w:t>”</w:t>
      </w:r>
      <w:r w:rsidRPr="00D96715">
        <w:t xml:space="preserve"> </w:t>
      </w:r>
      <w:proofErr w:type="spellStart"/>
      <w:r>
        <w:t>Futurewei</w:t>
      </w:r>
      <w:proofErr w:type="spellEnd"/>
      <w:r w:rsidRPr="00D96715">
        <w:t>, RAN #84, Newport Beach, USA, June 2019</w:t>
      </w:r>
      <w:bookmarkEnd w:id="9"/>
      <w:r w:rsidRPr="00D96715">
        <w:t>.</w:t>
      </w:r>
      <w:bookmarkEnd w:id="10"/>
      <w:bookmarkEnd w:id="11"/>
      <w:bookmarkEnd w:id="12"/>
    </w:p>
    <w:p w14:paraId="4E2BC5AC" w14:textId="1716148A" w:rsidR="00287736" w:rsidRPr="00287736" w:rsidRDefault="00287736" w:rsidP="00B53A13">
      <w:pPr>
        <w:pStyle w:val="Reference"/>
        <w:jc w:val="both"/>
      </w:pPr>
      <w:bookmarkStart w:id="13" w:name="_Ref17884871"/>
      <w:r w:rsidRPr="00287736">
        <w:t>“</w:t>
      </w:r>
      <w:hyperlink r:id="rId8" w:history="1">
        <w:r w:rsidRPr="00287736">
          <w:rPr>
            <w:rStyle w:val="Hyperlink"/>
          </w:rPr>
          <w:t>Chairman’s notes of AI 6.2.1 Additional MTC Enhancements and AI 6.2.2 Additional Enhancements for NB-IoT</w:t>
        </w:r>
      </w:hyperlink>
      <w:r w:rsidRPr="00287736">
        <w:t xml:space="preserve">,” Samsung, </w:t>
      </w:r>
      <w:r w:rsidRPr="00287736">
        <w:rPr>
          <w:rFonts w:cs="Arial"/>
          <w:lang w:eastAsia="sv-SE"/>
        </w:rPr>
        <w:t xml:space="preserve">RAN1 #98, </w:t>
      </w:r>
      <w:r w:rsidRPr="00287736">
        <w:t>Prague, Czech Rep., August 2019.</w:t>
      </w:r>
      <w:bookmarkEnd w:id="13"/>
    </w:p>
    <w:sectPr w:rsidR="00287736" w:rsidRPr="0028773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7CC6" w14:textId="77777777" w:rsidR="00AF293D" w:rsidRDefault="00AF293D" w:rsidP="00A575AC">
      <w:r>
        <w:separator/>
      </w:r>
    </w:p>
    <w:p w14:paraId="0BFD7FA4" w14:textId="77777777" w:rsidR="00AF293D" w:rsidRDefault="00AF293D" w:rsidP="00A575AC"/>
  </w:endnote>
  <w:endnote w:type="continuationSeparator" w:id="0">
    <w:p w14:paraId="50F55802" w14:textId="77777777" w:rsidR="00AF293D" w:rsidRDefault="00AF293D" w:rsidP="00A575AC">
      <w:r>
        <w:continuationSeparator/>
      </w:r>
    </w:p>
    <w:p w14:paraId="6F3E2B60" w14:textId="77777777" w:rsidR="00AF293D" w:rsidRDefault="00AF293D"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7B689" w14:textId="77777777" w:rsidR="00AF293D" w:rsidRDefault="00AF293D" w:rsidP="00A575AC">
      <w:r>
        <w:separator/>
      </w:r>
    </w:p>
    <w:p w14:paraId="27A28023" w14:textId="77777777" w:rsidR="00AF293D" w:rsidRDefault="00AF293D" w:rsidP="00A575AC"/>
  </w:footnote>
  <w:footnote w:type="continuationSeparator" w:id="0">
    <w:p w14:paraId="31F1CF98" w14:textId="77777777" w:rsidR="00AF293D" w:rsidRDefault="00AF293D" w:rsidP="00A575AC">
      <w:r>
        <w:continuationSeparator/>
      </w:r>
    </w:p>
    <w:p w14:paraId="24B5CB12" w14:textId="77777777" w:rsidR="00AF293D" w:rsidRDefault="00AF293D"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417A6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9"/>
  </w:num>
  <w:num w:numId="19">
    <w:abstractNumId w:val="5"/>
  </w:num>
  <w:num w:numId="20">
    <w:abstractNumId w:val="27"/>
  </w:num>
  <w:num w:numId="21">
    <w:abstractNumId w:val="14"/>
  </w:num>
  <w:num w:numId="22">
    <w:abstractNumId w:val="26"/>
  </w:num>
  <w:num w:numId="23">
    <w:abstractNumId w:val="25"/>
  </w:num>
  <w:num w:numId="24">
    <w:abstractNumId w:val="4"/>
  </w:num>
  <w:num w:numId="25">
    <w:abstractNumId w:val="8"/>
  </w:num>
  <w:num w:numId="26">
    <w:abstractNumId w:val="8"/>
  </w:num>
  <w:num w:numId="27">
    <w:abstractNumId w:val="13"/>
  </w:num>
  <w:num w:numId="28">
    <w:abstractNumId w:val="6"/>
  </w:num>
  <w:num w:numId="2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D4F"/>
    <w:rsid w:val="000006E1"/>
    <w:rsid w:val="00002A37"/>
    <w:rsid w:val="0000372C"/>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009"/>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40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3DF"/>
    <w:rsid w:val="001526E0"/>
    <w:rsid w:val="001551B5"/>
    <w:rsid w:val="001659C1"/>
    <w:rsid w:val="00173A8E"/>
    <w:rsid w:val="0017502C"/>
    <w:rsid w:val="0018143F"/>
    <w:rsid w:val="00181FF8"/>
    <w:rsid w:val="00190AC1"/>
    <w:rsid w:val="0019341A"/>
    <w:rsid w:val="0019535D"/>
    <w:rsid w:val="00197DF9"/>
    <w:rsid w:val="001A1987"/>
    <w:rsid w:val="001A2564"/>
    <w:rsid w:val="001A6173"/>
    <w:rsid w:val="001A6CBA"/>
    <w:rsid w:val="001B0D97"/>
    <w:rsid w:val="001B5A5D"/>
    <w:rsid w:val="001C1CE5"/>
    <w:rsid w:val="001C3D2A"/>
    <w:rsid w:val="001D51BA"/>
    <w:rsid w:val="001D53E7"/>
    <w:rsid w:val="001D6342"/>
    <w:rsid w:val="001D6D53"/>
    <w:rsid w:val="001E4F5E"/>
    <w:rsid w:val="001E58E2"/>
    <w:rsid w:val="001E7AED"/>
    <w:rsid w:val="001F07C7"/>
    <w:rsid w:val="001F3916"/>
    <w:rsid w:val="001F54C5"/>
    <w:rsid w:val="001F662C"/>
    <w:rsid w:val="001F7074"/>
    <w:rsid w:val="00200490"/>
    <w:rsid w:val="00201F3A"/>
    <w:rsid w:val="00203F96"/>
    <w:rsid w:val="002069B2"/>
    <w:rsid w:val="002071DF"/>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F82"/>
    <w:rsid w:val="00257543"/>
    <w:rsid w:val="002617E7"/>
    <w:rsid w:val="002625DB"/>
    <w:rsid w:val="00264228"/>
    <w:rsid w:val="00264334"/>
    <w:rsid w:val="0026473E"/>
    <w:rsid w:val="00266214"/>
    <w:rsid w:val="00266FE4"/>
    <w:rsid w:val="00267C83"/>
    <w:rsid w:val="0027144F"/>
    <w:rsid w:val="00271813"/>
    <w:rsid w:val="00271F3A"/>
    <w:rsid w:val="00273278"/>
    <w:rsid w:val="002737F4"/>
    <w:rsid w:val="00277F05"/>
    <w:rsid w:val="002805F5"/>
    <w:rsid w:val="00280751"/>
    <w:rsid w:val="0028280A"/>
    <w:rsid w:val="00286ACD"/>
    <w:rsid w:val="00287736"/>
    <w:rsid w:val="00287838"/>
    <w:rsid w:val="002907B5"/>
    <w:rsid w:val="00292EB7"/>
    <w:rsid w:val="00293DDB"/>
    <w:rsid w:val="00296227"/>
    <w:rsid w:val="00296F44"/>
    <w:rsid w:val="0029777D"/>
    <w:rsid w:val="002A055E"/>
    <w:rsid w:val="002A1D4E"/>
    <w:rsid w:val="002A2869"/>
    <w:rsid w:val="002B24D6"/>
    <w:rsid w:val="002C41E6"/>
    <w:rsid w:val="002C5D29"/>
    <w:rsid w:val="002D071A"/>
    <w:rsid w:val="002D34B2"/>
    <w:rsid w:val="002D48B0"/>
    <w:rsid w:val="002D5B37"/>
    <w:rsid w:val="002D7637"/>
    <w:rsid w:val="002E17F2"/>
    <w:rsid w:val="002E7CAE"/>
    <w:rsid w:val="002F2771"/>
    <w:rsid w:val="002F37A9"/>
    <w:rsid w:val="00301CE6"/>
    <w:rsid w:val="0030256B"/>
    <w:rsid w:val="0030501F"/>
    <w:rsid w:val="00305F28"/>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239"/>
    <w:rsid w:val="003742AC"/>
    <w:rsid w:val="00377CE1"/>
    <w:rsid w:val="00385BF0"/>
    <w:rsid w:val="0039133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C4"/>
    <w:rsid w:val="004020DB"/>
    <w:rsid w:val="00402E2B"/>
    <w:rsid w:val="0040512B"/>
    <w:rsid w:val="00405CA5"/>
    <w:rsid w:val="00407CD3"/>
    <w:rsid w:val="00410134"/>
    <w:rsid w:val="00410B72"/>
    <w:rsid w:val="00410F18"/>
    <w:rsid w:val="0041263E"/>
    <w:rsid w:val="00413AAC"/>
    <w:rsid w:val="00413E92"/>
    <w:rsid w:val="00421105"/>
    <w:rsid w:val="00422AA4"/>
    <w:rsid w:val="00423522"/>
    <w:rsid w:val="004242F4"/>
    <w:rsid w:val="00427248"/>
    <w:rsid w:val="00437447"/>
    <w:rsid w:val="00441A92"/>
    <w:rsid w:val="004431DC"/>
    <w:rsid w:val="00444F56"/>
    <w:rsid w:val="00446488"/>
    <w:rsid w:val="004476F1"/>
    <w:rsid w:val="004517AA"/>
    <w:rsid w:val="00452CAC"/>
    <w:rsid w:val="00457565"/>
    <w:rsid w:val="00457B71"/>
    <w:rsid w:val="004669E2"/>
    <w:rsid w:val="00470C31"/>
    <w:rsid w:val="00471DE0"/>
    <w:rsid w:val="004734D0"/>
    <w:rsid w:val="0047556B"/>
    <w:rsid w:val="00477768"/>
    <w:rsid w:val="00483009"/>
    <w:rsid w:val="00485ECC"/>
    <w:rsid w:val="00492BC5"/>
    <w:rsid w:val="004964F1"/>
    <w:rsid w:val="004A16BC"/>
    <w:rsid w:val="004A2B94"/>
    <w:rsid w:val="004B6F6A"/>
    <w:rsid w:val="004B7C0C"/>
    <w:rsid w:val="004C3898"/>
    <w:rsid w:val="004D36B1"/>
    <w:rsid w:val="004D7EBD"/>
    <w:rsid w:val="004E2680"/>
    <w:rsid w:val="004E28F9"/>
    <w:rsid w:val="004E462E"/>
    <w:rsid w:val="004E56DC"/>
    <w:rsid w:val="004E725F"/>
    <w:rsid w:val="004E76F4"/>
    <w:rsid w:val="004F0B4E"/>
    <w:rsid w:val="004F0B6C"/>
    <w:rsid w:val="004F2078"/>
    <w:rsid w:val="004F4DA3"/>
    <w:rsid w:val="004F675B"/>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3867"/>
    <w:rsid w:val="0058798C"/>
    <w:rsid w:val="005900FA"/>
    <w:rsid w:val="0059032B"/>
    <w:rsid w:val="005935A4"/>
    <w:rsid w:val="005948C2"/>
    <w:rsid w:val="00595DCA"/>
    <w:rsid w:val="0059779B"/>
    <w:rsid w:val="00597FA5"/>
    <w:rsid w:val="005A209A"/>
    <w:rsid w:val="005A662D"/>
    <w:rsid w:val="005A67F3"/>
    <w:rsid w:val="005B1409"/>
    <w:rsid w:val="005B35D7"/>
    <w:rsid w:val="005B392A"/>
    <w:rsid w:val="005B3AA3"/>
    <w:rsid w:val="005B6F83"/>
    <w:rsid w:val="005C74FB"/>
    <w:rsid w:val="005D1602"/>
    <w:rsid w:val="005E385F"/>
    <w:rsid w:val="005E5B81"/>
    <w:rsid w:val="005F2CB1"/>
    <w:rsid w:val="005F3025"/>
    <w:rsid w:val="005F3AEE"/>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307"/>
    <w:rsid w:val="00670922"/>
    <w:rsid w:val="00670BE1"/>
    <w:rsid w:val="0067218F"/>
    <w:rsid w:val="006741F2"/>
    <w:rsid w:val="00674CC3"/>
    <w:rsid w:val="00675C72"/>
    <w:rsid w:val="006771F9"/>
    <w:rsid w:val="006776D7"/>
    <w:rsid w:val="00677FE2"/>
    <w:rsid w:val="00681003"/>
    <w:rsid w:val="006817C9"/>
    <w:rsid w:val="006833BD"/>
    <w:rsid w:val="00683ECE"/>
    <w:rsid w:val="00695FC2"/>
    <w:rsid w:val="00696949"/>
    <w:rsid w:val="00697052"/>
    <w:rsid w:val="006A46FB"/>
    <w:rsid w:val="006A5E28"/>
    <w:rsid w:val="006A697B"/>
    <w:rsid w:val="006A7AFF"/>
    <w:rsid w:val="006B1816"/>
    <w:rsid w:val="006B2099"/>
    <w:rsid w:val="006B50CF"/>
    <w:rsid w:val="006C03B8"/>
    <w:rsid w:val="006C3EB8"/>
    <w:rsid w:val="006C5EC9"/>
    <w:rsid w:val="006C6059"/>
    <w:rsid w:val="006C7522"/>
    <w:rsid w:val="006D6F08"/>
    <w:rsid w:val="006E062C"/>
    <w:rsid w:val="006E1C82"/>
    <w:rsid w:val="006E28B7"/>
    <w:rsid w:val="006E2A9B"/>
    <w:rsid w:val="006E3310"/>
    <w:rsid w:val="006E434C"/>
    <w:rsid w:val="006E4E39"/>
    <w:rsid w:val="006E565E"/>
    <w:rsid w:val="006E673D"/>
    <w:rsid w:val="006E7D3B"/>
    <w:rsid w:val="006F1B70"/>
    <w:rsid w:val="006F341D"/>
    <w:rsid w:val="006F3CDE"/>
    <w:rsid w:val="006F58D4"/>
    <w:rsid w:val="006F6582"/>
    <w:rsid w:val="0070346E"/>
    <w:rsid w:val="00704775"/>
    <w:rsid w:val="00704BBA"/>
    <w:rsid w:val="00704EDB"/>
    <w:rsid w:val="00706101"/>
    <w:rsid w:val="00707072"/>
    <w:rsid w:val="00707D61"/>
    <w:rsid w:val="00710C92"/>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7821"/>
    <w:rsid w:val="007729A2"/>
    <w:rsid w:val="007755F2"/>
    <w:rsid w:val="00776971"/>
    <w:rsid w:val="00780A80"/>
    <w:rsid w:val="0078177E"/>
    <w:rsid w:val="0078304C"/>
    <w:rsid w:val="00783673"/>
    <w:rsid w:val="00785490"/>
    <w:rsid w:val="007925EA"/>
    <w:rsid w:val="00793CD8"/>
    <w:rsid w:val="00795C92"/>
    <w:rsid w:val="00796231"/>
    <w:rsid w:val="007A1CB3"/>
    <w:rsid w:val="007A2FC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459"/>
    <w:rsid w:val="00817196"/>
    <w:rsid w:val="008235DB"/>
    <w:rsid w:val="00824AB4"/>
    <w:rsid w:val="00825C42"/>
    <w:rsid w:val="00825D25"/>
    <w:rsid w:val="00827D6F"/>
    <w:rsid w:val="008376AC"/>
    <w:rsid w:val="008444E8"/>
    <w:rsid w:val="00844E80"/>
    <w:rsid w:val="00846FE7"/>
    <w:rsid w:val="00856911"/>
    <w:rsid w:val="008658C6"/>
    <w:rsid w:val="008677FD"/>
    <w:rsid w:val="008706D4"/>
    <w:rsid w:val="00870F8A"/>
    <w:rsid w:val="008719A4"/>
    <w:rsid w:val="00871D23"/>
    <w:rsid w:val="00874312"/>
    <w:rsid w:val="0087437C"/>
    <w:rsid w:val="00875CD7"/>
    <w:rsid w:val="00876B4D"/>
    <w:rsid w:val="00877F18"/>
    <w:rsid w:val="008941E3"/>
    <w:rsid w:val="00894A88"/>
    <w:rsid w:val="00895386"/>
    <w:rsid w:val="00897467"/>
    <w:rsid w:val="008A21FF"/>
    <w:rsid w:val="008A2CE2"/>
    <w:rsid w:val="008A30AC"/>
    <w:rsid w:val="008A44B8"/>
    <w:rsid w:val="008A51A8"/>
    <w:rsid w:val="008A54C7"/>
    <w:rsid w:val="008A77D8"/>
    <w:rsid w:val="008B0483"/>
    <w:rsid w:val="008B120C"/>
    <w:rsid w:val="008B375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272"/>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2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DC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88B"/>
    <w:rsid w:val="00AC49FB"/>
    <w:rsid w:val="00AC5A10"/>
    <w:rsid w:val="00AC6AB1"/>
    <w:rsid w:val="00AD0AA3"/>
    <w:rsid w:val="00AD2ED0"/>
    <w:rsid w:val="00AD393C"/>
    <w:rsid w:val="00AD396D"/>
    <w:rsid w:val="00AD3F94"/>
    <w:rsid w:val="00AD4A5A"/>
    <w:rsid w:val="00AD6967"/>
    <w:rsid w:val="00AE1129"/>
    <w:rsid w:val="00AE27AC"/>
    <w:rsid w:val="00AE40E0"/>
    <w:rsid w:val="00AE4DBA"/>
    <w:rsid w:val="00AE4F07"/>
    <w:rsid w:val="00AE6F0B"/>
    <w:rsid w:val="00AF1C5D"/>
    <w:rsid w:val="00AF293D"/>
    <w:rsid w:val="00AF3948"/>
    <w:rsid w:val="00AF42D7"/>
    <w:rsid w:val="00B006FE"/>
    <w:rsid w:val="00B007CB"/>
    <w:rsid w:val="00B02AA9"/>
    <w:rsid w:val="00B02FA3"/>
    <w:rsid w:val="00B05084"/>
    <w:rsid w:val="00B157F9"/>
    <w:rsid w:val="00B15DC7"/>
    <w:rsid w:val="00B20256"/>
    <w:rsid w:val="00B20D09"/>
    <w:rsid w:val="00B2763F"/>
    <w:rsid w:val="00B27AAC"/>
    <w:rsid w:val="00B30929"/>
    <w:rsid w:val="00B372AA"/>
    <w:rsid w:val="00B40445"/>
    <w:rsid w:val="00B409E0"/>
    <w:rsid w:val="00B41888"/>
    <w:rsid w:val="00B45A52"/>
    <w:rsid w:val="00B46175"/>
    <w:rsid w:val="00B53A13"/>
    <w:rsid w:val="00B548B7"/>
    <w:rsid w:val="00B61B9A"/>
    <w:rsid w:val="00B664C7"/>
    <w:rsid w:val="00B739F6"/>
    <w:rsid w:val="00B81A6C"/>
    <w:rsid w:val="00B85DE5"/>
    <w:rsid w:val="00B90F73"/>
    <w:rsid w:val="00B93B59"/>
    <w:rsid w:val="00B9406A"/>
    <w:rsid w:val="00BA2280"/>
    <w:rsid w:val="00BA2A08"/>
    <w:rsid w:val="00BA458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F2F"/>
    <w:rsid w:val="00C64672"/>
    <w:rsid w:val="00C70697"/>
    <w:rsid w:val="00C72093"/>
    <w:rsid w:val="00C72EF4"/>
    <w:rsid w:val="00C744FE"/>
    <w:rsid w:val="00C75D2F"/>
    <w:rsid w:val="00C767BE"/>
    <w:rsid w:val="00C76E3C"/>
    <w:rsid w:val="00C81568"/>
    <w:rsid w:val="00C9027A"/>
    <w:rsid w:val="00C9068E"/>
    <w:rsid w:val="00C906AD"/>
    <w:rsid w:val="00C93814"/>
    <w:rsid w:val="00C93C4B"/>
    <w:rsid w:val="00C944AB"/>
    <w:rsid w:val="00C95B40"/>
    <w:rsid w:val="00CA180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53D"/>
    <w:rsid w:val="00D36E71"/>
    <w:rsid w:val="00D37D87"/>
    <w:rsid w:val="00D40B33"/>
    <w:rsid w:val="00D4318F"/>
    <w:rsid w:val="00D438BF"/>
    <w:rsid w:val="00D440F8"/>
    <w:rsid w:val="00D546FF"/>
    <w:rsid w:val="00D55AD5"/>
    <w:rsid w:val="00D576CA"/>
    <w:rsid w:val="00D61AF5"/>
    <w:rsid w:val="00D62B30"/>
    <w:rsid w:val="00D652B5"/>
    <w:rsid w:val="00D657E8"/>
    <w:rsid w:val="00D66155"/>
    <w:rsid w:val="00D708B0"/>
    <w:rsid w:val="00D74CF4"/>
    <w:rsid w:val="00D77B1D"/>
    <w:rsid w:val="00D8021F"/>
    <w:rsid w:val="00D80383"/>
    <w:rsid w:val="00D823C6"/>
    <w:rsid w:val="00D8327F"/>
    <w:rsid w:val="00D86CA3"/>
    <w:rsid w:val="00D871CE"/>
    <w:rsid w:val="00D9196D"/>
    <w:rsid w:val="00D9280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3B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1AC"/>
    <w:rsid w:val="00E63838"/>
    <w:rsid w:val="00E64434"/>
    <w:rsid w:val="00E67C51"/>
    <w:rsid w:val="00E72EFC"/>
    <w:rsid w:val="00E758EC"/>
    <w:rsid w:val="00E80E41"/>
    <w:rsid w:val="00E8234C"/>
    <w:rsid w:val="00E83AA9"/>
    <w:rsid w:val="00E85928"/>
    <w:rsid w:val="00E86E4A"/>
    <w:rsid w:val="00E87822"/>
    <w:rsid w:val="00E90395"/>
    <w:rsid w:val="00E90E49"/>
    <w:rsid w:val="00E917F9"/>
    <w:rsid w:val="00E9291C"/>
    <w:rsid w:val="00E93911"/>
    <w:rsid w:val="00E93FFE"/>
    <w:rsid w:val="00E94F8A"/>
    <w:rsid w:val="00EA7A41"/>
    <w:rsid w:val="00EB077B"/>
    <w:rsid w:val="00EB4EA2"/>
    <w:rsid w:val="00EB5D4F"/>
    <w:rsid w:val="00EC24D5"/>
    <w:rsid w:val="00EC27C6"/>
    <w:rsid w:val="00EC3A1C"/>
    <w:rsid w:val="00EC4207"/>
    <w:rsid w:val="00EC5653"/>
    <w:rsid w:val="00EC6DB0"/>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E4"/>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BC1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4BB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423522"/>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235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23522"/>
    <w:pPr>
      <w:numPr>
        <w:ilvl w:val="2"/>
      </w:numPr>
      <w:spacing w:before="120"/>
      <w:outlineLvl w:val="2"/>
    </w:pPr>
    <w:rPr>
      <w:sz w:val="28"/>
    </w:rPr>
  </w:style>
  <w:style w:type="paragraph" w:styleId="Heading4">
    <w:name w:val="heading 4"/>
    <w:basedOn w:val="Heading3"/>
    <w:next w:val="Normal"/>
    <w:link w:val="Heading4Char"/>
    <w:qFormat/>
    <w:rsid w:val="00423522"/>
    <w:pPr>
      <w:numPr>
        <w:ilvl w:val="3"/>
      </w:numPr>
      <w:outlineLvl w:val="3"/>
    </w:pPr>
    <w:rPr>
      <w:sz w:val="24"/>
    </w:rPr>
  </w:style>
  <w:style w:type="paragraph" w:styleId="Heading5">
    <w:name w:val="heading 5"/>
    <w:basedOn w:val="Heading4"/>
    <w:next w:val="Normal"/>
    <w:link w:val="Heading5Char"/>
    <w:qFormat/>
    <w:rsid w:val="00423522"/>
    <w:pPr>
      <w:numPr>
        <w:ilvl w:val="4"/>
      </w:numPr>
      <w:outlineLvl w:val="4"/>
    </w:pPr>
    <w:rPr>
      <w:sz w:val="22"/>
    </w:rPr>
  </w:style>
  <w:style w:type="paragraph" w:styleId="Heading6">
    <w:name w:val="heading 6"/>
    <w:basedOn w:val="H6"/>
    <w:next w:val="Normal"/>
    <w:link w:val="Heading6Char"/>
    <w:qFormat/>
    <w:rsid w:val="00423522"/>
    <w:pPr>
      <w:numPr>
        <w:ilvl w:val="5"/>
        <w:numId w:val="23"/>
      </w:numPr>
      <w:outlineLvl w:val="5"/>
    </w:pPr>
  </w:style>
  <w:style w:type="paragraph" w:styleId="Heading7">
    <w:name w:val="heading 7"/>
    <w:basedOn w:val="H6"/>
    <w:next w:val="Normal"/>
    <w:link w:val="Heading7Char"/>
    <w:qFormat/>
    <w:rsid w:val="00423522"/>
    <w:pPr>
      <w:numPr>
        <w:ilvl w:val="6"/>
        <w:numId w:val="23"/>
      </w:numPr>
      <w:outlineLvl w:val="6"/>
    </w:pPr>
  </w:style>
  <w:style w:type="paragraph" w:styleId="Heading8">
    <w:name w:val="heading 8"/>
    <w:basedOn w:val="Heading1"/>
    <w:next w:val="Normal"/>
    <w:link w:val="Heading8Char"/>
    <w:qFormat/>
    <w:rsid w:val="00423522"/>
    <w:pPr>
      <w:numPr>
        <w:ilvl w:val="7"/>
      </w:numPr>
      <w:outlineLvl w:val="7"/>
    </w:pPr>
  </w:style>
  <w:style w:type="paragraph" w:styleId="Heading9">
    <w:name w:val="heading 9"/>
    <w:basedOn w:val="Heading8"/>
    <w:next w:val="Normal"/>
    <w:link w:val="Heading9Char"/>
    <w:qFormat/>
    <w:rsid w:val="00423522"/>
    <w:pPr>
      <w:numPr>
        <w:ilvl w:val="8"/>
      </w:numPr>
      <w:outlineLvl w:val="8"/>
    </w:pPr>
  </w:style>
  <w:style w:type="character" w:default="1" w:styleId="DefaultParagraphFont">
    <w:name w:val="Default Paragraph Font"/>
    <w:uiPriority w:val="1"/>
    <w:semiHidden/>
    <w:unhideWhenUsed/>
    <w:rsid w:val="00704B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BBA"/>
  </w:style>
  <w:style w:type="paragraph" w:styleId="TOC8">
    <w:name w:val="toc 8"/>
    <w:basedOn w:val="TOC1"/>
    <w:uiPriority w:val="39"/>
    <w:rsid w:val="00423522"/>
    <w:pPr>
      <w:spacing w:before="180"/>
      <w:ind w:left="2693" w:hanging="2693"/>
    </w:pPr>
    <w:rPr>
      <w:b/>
    </w:rPr>
  </w:style>
  <w:style w:type="paragraph" w:styleId="TOC1">
    <w:name w:val="toc 1"/>
    <w:uiPriority w:val="39"/>
    <w:rsid w:val="004235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23522"/>
    <w:pPr>
      <w:keepNext/>
      <w:keepLines/>
      <w:spacing w:before="180"/>
      <w:jc w:val="center"/>
    </w:pPr>
  </w:style>
  <w:style w:type="paragraph" w:styleId="Caption">
    <w:name w:val="caption"/>
    <w:basedOn w:val="Normal"/>
    <w:next w:val="Normal"/>
    <w:qFormat/>
    <w:rsid w:val="00423522"/>
    <w:pPr>
      <w:spacing w:before="120"/>
    </w:pPr>
    <w:rPr>
      <w:b/>
      <w:lang w:eastAsia="en-GB"/>
    </w:rPr>
  </w:style>
  <w:style w:type="paragraph" w:styleId="TOC5">
    <w:name w:val="toc 5"/>
    <w:basedOn w:val="TOC4"/>
    <w:uiPriority w:val="39"/>
    <w:rsid w:val="00423522"/>
    <w:pPr>
      <w:ind w:left="1701" w:hanging="1701"/>
    </w:pPr>
  </w:style>
  <w:style w:type="paragraph" w:styleId="TOC4">
    <w:name w:val="toc 4"/>
    <w:basedOn w:val="TOC3"/>
    <w:uiPriority w:val="39"/>
    <w:rsid w:val="00423522"/>
    <w:pPr>
      <w:ind w:left="1418" w:hanging="1418"/>
    </w:pPr>
  </w:style>
  <w:style w:type="paragraph" w:styleId="TOC3">
    <w:name w:val="toc 3"/>
    <w:basedOn w:val="TOC2"/>
    <w:uiPriority w:val="39"/>
    <w:rsid w:val="00423522"/>
    <w:pPr>
      <w:ind w:left="1134" w:hanging="1134"/>
    </w:pPr>
  </w:style>
  <w:style w:type="paragraph" w:styleId="TOC2">
    <w:name w:val="toc 2"/>
    <w:basedOn w:val="TOC1"/>
    <w:uiPriority w:val="39"/>
    <w:rsid w:val="00423522"/>
    <w:pPr>
      <w:keepNext w:val="0"/>
      <w:spacing w:before="0"/>
      <w:ind w:left="851" w:hanging="851"/>
    </w:pPr>
    <w:rPr>
      <w:sz w:val="20"/>
    </w:rPr>
  </w:style>
  <w:style w:type="paragraph" w:styleId="Index2">
    <w:name w:val="index 2"/>
    <w:basedOn w:val="Index1"/>
    <w:rsid w:val="00423522"/>
    <w:pPr>
      <w:ind w:left="284"/>
    </w:pPr>
  </w:style>
  <w:style w:type="paragraph" w:styleId="Index1">
    <w:name w:val="index 1"/>
    <w:basedOn w:val="Normal"/>
    <w:rsid w:val="00423522"/>
    <w:pPr>
      <w:keepLines/>
      <w:spacing w:after="0"/>
    </w:pPr>
  </w:style>
  <w:style w:type="paragraph" w:styleId="DocumentMap">
    <w:name w:val="Document Map"/>
    <w:basedOn w:val="Normal"/>
    <w:link w:val="DocumentMapChar"/>
    <w:rsid w:val="00423522"/>
    <w:pPr>
      <w:shd w:val="clear" w:color="auto" w:fill="000080"/>
    </w:pPr>
    <w:rPr>
      <w:rFonts w:ascii="Tahoma" w:hAnsi="Tahoma" w:cs="Tahoma"/>
    </w:rPr>
  </w:style>
  <w:style w:type="paragraph" w:styleId="ListNumber2">
    <w:name w:val="List Number 2"/>
    <w:basedOn w:val="ListNumber"/>
    <w:rsid w:val="00423522"/>
    <w:pPr>
      <w:numPr>
        <w:numId w:val="22"/>
      </w:numPr>
    </w:pPr>
  </w:style>
  <w:style w:type="paragraph" w:styleId="ListNumber">
    <w:name w:val="List Number"/>
    <w:basedOn w:val="List"/>
    <w:rsid w:val="00423522"/>
    <w:pPr>
      <w:numPr>
        <w:numId w:val="21"/>
      </w:numPr>
    </w:pPr>
    <w:rPr>
      <w:lang w:eastAsia="ja-JP"/>
    </w:rPr>
  </w:style>
  <w:style w:type="paragraph" w:styleId="List">
    <w:name w:val="List"/>
    <w:basedOn w:val="BodyText"/>
    <w:rsid w:val="00423522"/>
    <w:pPr>
      <w:ind w:left="568" w:hanging="284"/>
    </w:pPr>
  </w:style>
  <w:style w:type="paragraph" w:styleId="Header">
    <w:name w:val="header"/>
    <w:link w:val="HeaderChar"/>
    <w:rsid w:val="0042352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23522"/>
    <w:rPr>
      <w:b/>
      <w:position w:val="6"/>
      <w:sz w:val="16"/>
    </w:rPr>
  </w:style>
  <w:style w:type="paragraph" w:styleId="FootnoteText">
    <w:name w:val="footnote text"/>
    <w:basedOn w:val="Normal"/>
    <w:link w:val="FootnoteTextChar"/>
    <w:rsid w:val="00423522"/>
    <w:pPr>
      <w:keepLines/>
      <w:spacing w:after="0"/>
      <w:ind w:left="454" w:hanging="454"/>
    </w:pPr>
    <w:rPr>
      <w:sz w:val="16"/>
    </w:rPr>
  </w:style>
  <w:style w:type="paragraph" w:customStyle="1" w:styleId="3GPPHeader">
    <w:name w:val="3GPP_Header"/>
    <w:basedOn w:val="BodyText"/>
    <w:rsid w:val="00423522"/>
    <w:pPr>
      <w:tabs>
        <w:tab w:val="left" w:pos="1701"/>
        <w:tab w:val="right" w:pos="9639"/>
      </w:tabs>
      <w:spacing w:after="240"/>
    </w:pPr>
    <w:rPr>
      <w:b/>
      <w:sz w:val="24"/>
    </w:rPr>
  </w:style>
  <w:style w:type="paragraph" w:styleId="TOC9">
    <w:name w:val="toc 9"/>
    <w:basedOn w:val="TOC8"/>
    <w:uiPriority w:val="39"/>
    <w:rsid w:val="00423522"/>
    <w:pPr>
      <w:ind w:left="1418" w:hanging="1418"/>
    </w:pPr>
  </w:style>
  <w:style w:type="paragraph" w:styleId="TOC6">
    <w:name w:val="toc 6"/>
    <w:basedOn w:val="TOC5"/>
    <w:next w:val="Normal"/>
    <w:uiPriority w:val="39"/>
    <w:rsid w:val="00423522"/>
    <w:pPr>
      <w:ind w:left="1985" w:hanging="1985"/>
    </w:pPr>
  </w:style>
  <w:style w:type="paragraph" w:styleId="TOC7">
    <w:name w:val="toc 7"/>
    <w:basedOn w:val="TOC6"/>
    <w:next w:val="Normal"/>
    <w:uiPriority w:val="39"/>
    <w:rsid w:val="00423522"/>
    <w:pPr>
      <w:ind w:left="2268" w:hanging="2268"/>
    </w:pPr>
  </w:style>
  <w:style w:type="paragraph" w:styleId="ListBullet2">
    <w:name w:val="List Bullet 2"/>
    <w:basedOn w:val="ListBullet"/>
    <w:rsid w:val="00423522"/>
    <w:pPr>
      <w:numPr>
        <w:numId w:val="17"/>
      </w:numPr>
    </w:pPr>
  </w:style>
  <w:style w:type="paragraph" w:styleId="ListBullet">
    <w:name w:val="List Bullet"/>
    <w:basedOn w:val="List"/>
    <w:rsid w:val="00423522"/>
    <w:pPr>
      <w:numPr>
        <w:numId w:val="16"/>
      </w:numPr>
    </w:pPr>
    <w:rPr>
      <w:lang w:eastAsia="ja-JP"/>
    </w:rPr>
  </w:style>
  <w:style w:type="paragraph" w:styleId="ListBullet3">
    <w:name w:val="List Bullet 3"/>
    <w:basedOn w:val="ListBullet2"/>
    <w:rsid w:val="00423522"/>
    <w:pPr>
      <w:numPr>
        <w:numId w:val="18"/>
      </w:numPr>
    </w:pPr>
  </w:style>
  <w:style w:type="paragraph" w:customStyle="1" w:styleId="EQ">
    <w:name w:val="EQ"/>
    <w:basedOn w:val="Normal"/>
    <w:next w:val="Normal"/>
    <w:rsid w:val="00423522"/>
    <w:pPr>
      <w:keepLines/>
      <w:tabs>
        <w:tab w:val="center" w:pos="4536"/>
        <w:tab w:val="right" w:pos="9072"/>
      </w:tabs>
    </w:pPr>
    <w:rPr>
      <w:noProof/>
    </w:rPr>
  </w:style>
  <w:style w:type="paragraph" w:styleId="List2">
    <w:name w:val="List 2"/>
    <w:basedOn w:val="List"/>
    <w:rsid w:val="00423522"/>
    <w:pPr>
      <w:ind w:left="851"/>
    </w:pPr>
    <w:rPr>
      <w:lang w:eastAsia="ja-JP"/>
    </w:rPr>
  </w:style>
  <w:style w:type="paragraph" w:styleId="List3">
    <w:name w:val="List 3"/>
    <w:basedOn w:val="List2"/>
    <w:rsid w:val="00423522"/>
    <w:pPr>
      <w:ind w:left="1135"/>
    </w:pPr>
  </w:style>
  <w:style w:type="paragraph" w:styleId="List4">
    <w:name w:val="List 4"/>
    <w:basedOn w:val="List3"/>
    <w:rsid w:val="00423522"/>
    <w:pPr>
      <w:ind w:left="1418"/>
    </w:pPr>
  </w:style>
  <w:style w:type="paragraph" w:styleId="List5">
    <w:name w:val="List 5"/>
    <w:basedOn w:val="List4"/>
    <w:rsid w:val="00423522"/>
    <w:pPr>
      <w:ind w:left="1702"/>
    </w:pPr>
  </w:style>
  <w:style w:type="paragraph" w:customStyle="1" w:styleId="EditorsNote">
    <w:name w:val="Editor's Note"/>
    <w:basedOn w:val="NO"/>
    <w:link w:val="EditorsNoteChar"/>
    <w:rsid w:val="00423522"/>
    <w:rPr>
      <w:color w:val="FF0000"/>
      <w:lang w:val="x-none" w:eastAsia="x-none"/>
    </w:rPr>
  </w:style>
  <w:style w:type="paragraph" w:styleId="ListBullet4">
    <w:name w:val="List Bullet 4"/>
    <w:basedOn w:val="ListBullet3"/>
    <w:rsid w:val="00423522"/>
    <w:pPr>
      <w:numPr>
        <w:numId w:val="19"/>
      </w:numPr>
    </w:pPr>
  </w:style>
  <w:style w:type="paragraph" w:styleId="ListBullet5">
    <w:name w:val="List Bullet 5"/>
    <w:basedOn w:val="ListBullet4"/>
    <w:rsid w:val="00423522"/>
    <w:pPr>
      <w:numPr>
        <w:numId w:val="20"/>
      </w:numPr>
    </w:pPr>
  </w:style>
  <w:style w:type="paragraph" w:styleId="Footer">
    <w:name w:val="footer"/>
    <w:basedOn w:val="Header"/>
    <w:link w:val="FooterChar"/>
    <w:rsid w:val="00423522"/>
    <w:pPr>
      <w:jc w:val="center"/>
    </w:pPr>
    <w:rPr>
      <w:i/>
    </w:rPr>
  </w:style>
  <w:style w:type="paragraph" w:customStyle="1" w:styleId="Reference">
    <w:name w:val="Reference"/>
    <w:basedOn w:val="BodyText"/>
    <w:rsid w:val="00423522"/>
    <w:pPr>
      <w:numPr>
        <w:numId w:val="2"/>
      </w:numPr>
    </w:pPr>
  </w:style>
  <w:style w:type="paragraph" w:styleId="BalloonText">
    <w:name w:val="Balloon Text"/>
    <w:basedOn w:val="Normal"/>
    <w:link w:val="BalloonTextChar"/>
    <w:rsid w:val="00423522"/>
    <w:pPr>
      <w:spacing w:after="0"/>
    </w:pPr>
    <w:rPr>
      <w:rFonts w:ascii="Segoe UI" w:hAnsi="Segoe UI" w:cs="Segoe UI"/>
      <w:sz w:val="18"/>
      <w:szCs w:val="18"/>
    </w:rPr>
  </w:style>
  <w:style w:type="character" w:styleId="PageNumber">
    <w:name w:val="page number"/>
    <w:basedOn w:val="DefaultParagraphFont"/>
    <w:rsid w:val="00423522"/>
  </w:style>
  <w:style w:type="paragraph" w:styleId="BodyText">
    <w:name w:val="Body Text"/>
    <w:basedOn w:val="Normal"/>
    <w:link w:val="BodyTextChar"/>
    <w:qFormat/>
    <w:rsid w:val="00423522"/>
  </w:style>
  <w:style w:type="character" w:styleId="Hyperlink">
    <w:name w:val="Hyperlink"/>
    <w:uiPriority w:val="99"/>
    <w:rsid w:val="00423522"/>
    <w:rPr>
      <w:color w:val="0000FF"/>
      <w:u w:val="single"/>
    </w:rPr>
  </w:style>
  <w:style w:type="character" w:styleId="FollowedHyperlink">
    <w:name w:val="FollowedHyperlink"/>
    <w:unhideWhenUsed/>
    <w:rsid w:val="00423522"/>
    <w:rPr>
      <w:color w:val="800080"/>
      <w:u w:val="single"/>
    </w:rPr>
  </w:style>
  <w:style w:type="character" w:styleId="CommentReference">
    <w:name w:val="annotation reference"/>
    <w:uiPriority w:val="99"/>
    <w:qFormat/>
    <w:rsid w:val="00423522"/>
    <w:rPr>
      <w:sz w:val="16"/>
      <w:szCs w:val="16"/>
    </w:rPr>
  </w:style>
  <w:style w:type="paragraph" w:styleId="CommentText">
    <w:name w:val="annotation text"/>
    <w:basedOn w:val="Normal"/>
    <w:link w:val="CommentTextChar"/>
    <w:uiPriority w:val="99"/>
    <w:qFormat/>
    <w:rsid w:val="00423522"/>
  </w:style>
  <w:style w:type="paragraph" w:styleId="CommentSubject">
    <w:name w:val="annotation subject"/>
    <w:basedOn w:val="CommentText"/>
    <w:next w:val="CommentText"/>
    <w:link w:val="CommentSubjectChar"/>
    <w:rsid w:val="00423522"/>
    <w:rPr>
      <w:b/>
      <w:bCs/>
    </w:rPr>
  </w:style>
  <w:style w:type="character" w:customStyle="1" w:styleId="Heading1Char">
    <w:name w:val="Heading 1 Char"/>
    <w:link w:val="Heading1"/>
    <w:rsid w:val="00423522"/>
    <w:rPr>
      <w:rFonts w:ascii="Arial" w:hAnsi="Arial"/>
      <w:sz w:val="36"/>
      <w:lang w:eastAsia="ja-JP"/>
    </w:rPr>
  </w:style>
  <w:style w:type="paragraph" w:customStyle="1" w:styleId="B1">
    <w:name w:val="B1"/>
    <w:basedOn w:val="List"/>
    <w:link w:val="B1Char1"/>
    <w:rsid w:val="00423522"/>
    <w:rPr>
      <w:rFonts w:ascii="Times New Roman" w:hAnsi="Times New Roman"/>
    </w:rPr>
  </w:style>
  <w:style w:type="paragraph" w:customStyle="1" w:styleId="B2">
    <w:name w:val="B2"/>
    <w:basedOn w:val="List2"/>
    <w:link w:val="B2Char"/>
    <w:rsid w:val="00423522"/>
    <w:rPr>
      <w:rFonts w:ascii="Times New Roman" w:hAnsi="Times New Roman"/>
    </w:rPr>
  </w:style>
  <w:style w:type="paragraph" w:customStyle="1" w:styleId="B3">
    <w:name w:val="B3"/>
    <w:basedOn w:val="List3"/>
    <w:link w:val="B3Char2"/>
    <w:rsid w:val="00423522"/>
    <w:rPr>
      <w:rFonts w:ascii="Times New Roman" w:hAnsi="Times New Roman"/>
    </w:rPr>
  </w:style>
  <w:style w:type="paragraph" w:customStyle="1" w:styleId="B4">
    <w:name w:val="B4"/>
    <w:basedOn w:val="List4"/>
    <w:link w:val="B4Char"/>
    <w:rsid w:val="00423522"/>
    <w:rPr>
      <w:rFonts w:ascii="Times New Roman" w:hAnsi="Times New Roman"/>
    </w:rPr>
  </w:style>
  <w:style w:type="paragraph" w:customStyle="1" w:styleId="Proposal">
    <w:name w:val="Proposal"/>
    <w:basedOn w:val="BodyText"/>
    <w:link w:val="ProposalChar"/>
    <w:qFormat/>
    <w:rsid w:val="00423522"/>
    <w:pPr>
      <w:numPr>
        <w:numId w:val="3"/>
      </w:numPr>
      <w:tabs>
        <w:tab w:val="clear" w:pos="1304"/>
        <w:tab w:val="left" w:pos="1701"/>
      </w:tabs>
      <w:ind w:left="1701" w:hanging="1701"/>
    </w:pPr>
    <w:rPr>
      <w:b/>
      <w:bCs/>
    </w:rPr>
  </w:style>
  <w:style w:type="character" w:customStyle="1" w:styleId="BodyTextChar">
    <w:name w:val="Body Text Char"/>
    <w:link w:val="BodyText"/>
    <w:rsid w:val="00423522"/>
    <w:rPr>
      <w:rFonts w:ascii="Arial" w:hAnsi="Arial"/>
      <w:lang w:val="en-US" w:eastAsia="zh-CN"/>
    </w:rPr>
  </w:style>
  <w:style w:type="paragraph" w:customStyle="1" w:styleId="B5">
    <w:name w:val="B5"/>
    <w:basedOn w:val="List5"/>
    <w:link w:val="B5Char"/>
    <w:rsid w:val="00423522"/>
    <w:rPr>
      <w:rFonts w:ascii="Times New Roman" w:hAnsi="Times New Roman"/>
    </w:rPr>
  </w:style>
  <w:style w:type="paragraph" w:customStyle="1" w:styleId="EX">
    <w:name w:val="EX"/>
    <w:basedOn w:val="Normal"/>
    <w:rsid w:val="00423522"/>
    <w:pPr>
      <w:keepLines/>
      <w:ind w:left="1702" w:hanging="1418"/>
    </w:pPr>
  </w:style>
  <w:style w:type="paragraph" w:customStyle="1" w:styleId="EW">
    <w:name w:val="EW"/>
    <w:basedOn w:val="EX"/>
    <w:rsid w:val="00423522"/>
    <w:pPr>
      <w:spacing w:after="0"/>
    </w:pPr>
  </w:style>
  <w:style w:type="paragraph" w:customStyle="1" w:styleId="TAL">
    <w:name w:val="TAL"/>
    <w:basedOn w:val="Normal"/>
    <w:link w:val="TALCar"/>
    <w:rsid w:val="00423522"/>
    <w:pPr>
      <w:keepNext/>
      <w:keepLines/>
      <w:spacing w:after="0"/>
    </w:pPr>
    <w:rPr>
      <w:sz w:val="18"/>
      <w:lang w:val="x-none" w:eastAsia="x-none"/>
    </w:rPr>
  </w:style>
  <w:style w:type="paragraph" w:customStyle="1" w:styleId="TAC">
    <w:name w:val="TAC"/>
    <w:basedOn w:val="TAL"/>
    <w:rsid w:val="00423522"/>
    <w:pPr>
      <w:jc w:val="center"/>
    </w:pPr>
  </w:style>
  <w:style w:type="paragraph" w:customStyle="1" w:styleId="TAH">
    <w:name w:val="TAH"/>
    <w:basedOn w:val="TAC"/>
    <w:link w:val="TAHCar"/>
    <w:rsid w:val="00423522"/>
    <w:rPr>
      <w:b/>
    </w:rPr>
  </w:style>
  <w:style w:type="paragraph" w:customStyle="1" w:styleId="TAN">
    <w:name w:val="TAN"/>
    <w:basedOn w:val="TAL"/>
    <w:rsid w:val="00423522"/>
    <w:pPr>
      <w:ind w:left="851" w:hanging="851"/>
    </w:pPr>
  </w:style>
  <w:style w:type="paragraph" w:customStyle="1" w:styleId="TAR">
    <w:name w:val="TAR"/>
    <w:basedOn w:val="TAL"/>
    <w:rsid w:val="00423522"/>
    <w:pPr>
      <w:jc w:val="right"/>
    </w:pPr>
  </w:style>
  <w:style w:type="paragraph" w:customStyle="1" w:styleId="TH">
    <w:name w:val="TH"/>
    <w:basedOn w:val="Normal"/>
    <w:link w:val="THChar"/>
    <w:rsid w:val="00423522"/>
    <w:pPr>
      <w:keepNext/>
      <w:keepLines/>
      <w:spacing w:before="60"/>
      <w:jc w:val="center"/>
    </w:pPr>
    <w:rPr>
      <w:b/>
      <w:lang w:val="x-none" w:eastAsia="x-none"/>
    </w:rPr>
  </w:style>
  <w:style w:type="paragraph" w:customStyle="1" w:styleId="TF">
    <w:name w:val="TF"/>
    <w:basedOn w:val="TH"/>
    <w:link w:val="TFChar"/>
    <w:rsid w:val="00423522"/>
    <w:pPr>
      <w:keepNext w:val="0"/>
      <w:spacing w:before="0" w:after="240"/>
    </w:pPr>
  </w:style>
  <w:style w:type="paragraph" w:customStyle="1" w:styleId="TT">
    <w:name w:val="TT"/>
    <w:basedOn w:val="Heading1"/>
    <w:next w:val="Normal"/>
    <w:rsid w:val="00423522"/>
    <w:pPr>
      <w:numPr>
        <w:numId w:val="0"/>
      </w:numPr>
      <w:ind w:left="1134" w:hanging="1134"/>
      <w:outlineLvl w:val="9"/>
    </w:pPr>
  </w:style>
  <w:style w:type="paragraph" w:customStyle="1" w:styleId="ZA">
    <w:name w:val="ZA"/>
    <w:rsid w:val="004235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235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2352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235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23522"/>
  </w:style>
  <w:style w:type="paragraph" w:customStyle="1" w:styleId="ZH">
    <w:name w:val="ZH"/>
    <w:rsid w:val="0042352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235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23522"/>
    <w:pPr>
      <w:framePr w:hRule="auto" w:wrap="notBeside" w:y="852"/>
    </w:pPr>
    <w:rPr>
      <w:i w:val="0"/>
      <w:sz w:val="40"/>
    </w:rPr>
  </w:style>
  <w:style w:type="paragraph" w:customStyle="1" w:styleId="ZU">
    <w:name w:val="ZU"/>
    <w:rsid w:val="004235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23522"/>
    <w:pPr>
      <w:framePr w:wrap="notBeside" w:y="16161"/>
    </w:pPr>
  </w:style>
  <w:style w:type="paragraph" w:customStyle="1" w:styleId="FP">
    <w:name w:val="FP"/>
    <w:basedOn w:val="Normal"/>
    <w:rsid w:val="00423522"/>
    <w:pPr>
      <w:spacing w:after="0"/>
    </w:pPr>
  </w:style>
  <w:style w:type="paragraph" w:customStyle="1" w:styleId="Observation">
    <w:name w:val="Observation"/>
    <w:basedOn w:val="Proposal"/>
    <w:qFormat/>
    <w:rsid w:val="00423522"/>
    <w:pPr>
      <w:numPr>
        <w:numId w:val="13"/>
      </w:numPr>
      <w:ind w:left="1701" w:hanging="1701"/>
    </w:pPr>
    <w:rPr>
      <w:lang w:eastAsia="ja-JP"/>
    </w:rPr>
  </w:style>
  <w:style w:type="paragraph" w:styleId="TableofFigures">
    <w:name w:val="table of figures"/>
    <w:basedOn w:val="BodyText"/>
    <w:next w:val="Normal"/>
    <w:uiPriority w:val="99"/>
    <w:rsid w:val="00423522"/>
    <w:pPr>
      <w:ind w:left="1701" w:hanging="1701"/>
    </w:pPr>
    <w:rPr>
      <w:b/>
    </w:rPr>
  </w:style>
  <w:style w:type="character" w:customStyle="1" w:styleId="B1Char1">
    <w:name w:val="B1 Char1"/>
    <w:link w:val="B1"/>
    <w:qFormat/>
    <w:rsid w:val="00423522"/>
    <w:rPr>
      <w:rFonts w:ascii="Times New Roman" w:hAnsi="Times New Roman"/>
      <w:lang w:val="en-US" w:eastAsia="zh-CN"/>
    </w:rPr>
  </w:style>
  <w:style w:type="character" w:customStyle="1" w:styleId="B2Char">
    <w:name w:val="B2 Char"/>
    <w:link w:val="B2"/>
    <w:qFormat/>
    <w:rsid w:val="00423522"/>
    <w:rPr>
      <w:rFonts w:ascii="Times New Roman" w:hAnsi="Times New Roman"/>
      <w:lang w:val="en-US" w:eastAsia="ja-JP"/>
    </w:rPr>
  </w:style>
  <w:style w:type="character" w:customStyle="1" w:styleId="B3Char2">
    <w:name w:val="B3 Char2"/>
    <w:link w:val="B3"/>
    <w:qFormat/>
    <w:rsid w:val="00423522"/>
    <w:rPr>
      <w:rFonts w:ascii="Times New Roman" w:hAnsi="Times New Roman"/>
      <w:lang w:val="en-US" w:eastAsia="ja-JP"/>
    </w:rPr>
  </w:style>
  <w:style w:type="character" w:customStyle="1" w:styleId="B4Char">
    <w:name w:val="B4 Char"/>
    <w:link w:val="B4"/>
    <w:rsid w:val="00423522"/>
    <w:rPr>
      <w:rFonts w:ascii="Times New Roman" w:hAnsi="Times New Roman"/>
      <w:lang w:val="en-US" w:eastAsia="ja-JP"/>
    </w:rPr>
  </w:style>
  <w:style w:type="character" w:customStyle="1" w:styleId="B5Char">
    <w:name w:val="B5 Char"/>
    <w:link w:val="B5"/>
    <w:rsid w:val="00423522"/>
    <w:rPr>
      <w:rFonts w:ascii="Times New Roman" w:hAnsi="Times New Roman"/>
      <w:lang w:val="en-US" w:eastAsia="ja-JP"/>
    </w:rPr>
  </w:style>
  <w:style w:type="paragraph" w:customStyle="1" w:styleId="B6">
    <w:name w:val="B6"/>
    <w:basedOn w:val="B5"/>
    <w:link w:val="B6Char"/>
    <w:rsid w:val="00423522"/>
    <w:pPr>
      <w:ind w:left="1985"/>
    </w:pPr>
  </w:style>
  <w:style w:type="character" w:customStyle="1" w:styleId="B6Char">
    <w:name w:val="B6 Char"/>
    <w:link w:val="B6"/>
    <w:rsid w:val="00423522"/>
    <w:rPr>
      <w:rFonts w:ascii="Times New Roman" w:hAnsi="Times New Roman"/>
      <w:lang w:val="en-US" w:eastAsia="ja-JP"/>
    </w:rPr>
  </w:style>
  <w:style w:type="paragraph" w:customStyle="1" w:styleId="B7">
    <w:name w:val="B7"/>
    <w:basedOn w:val="B6"/>
    <w:link w:val="B7Char"/>
    <w:rsid w:val="00423522"/>
    <w:pPr>
      <w:ind w:left="2269"/>
    </w:pPr>
  </w:style>
  <w:style w:type="character" w:customStyle="1" w:styleId="B7Char">
    <w:name w:val="B7 Char"/>
    <w:basedOn w:val="B6Char"/>
    <w:link w:val="B7"/>
    <w:rsid w:val="00423522"/>
    <w:rPr>
      <w:rFonts w:ascii="Times New Roman" w:hAnsi="Times New Roman"/>
      <w:lang w:val="en-US" w:eastAsia="ja-JP"/>
    </w:rPr>
  </w:style>
  <w:style w:type="paragraph" w:customStyle="1" w:styleId="B8">
    <w:name w:val="B8"/>
    <w:basedOn w:val="B7"/>
    <w:qFormat/>
    <w:rsid w:val="00423522"/>
    <w:pPr>
      <w:ind w:left="2552"/>
    </w:pPr>
  </w:style>
  <w:style w:type="character" w:customStyle="1" w:styleId="BalloonTextChar">
    <w:name w:val="Balloon Text Char"/>
    <w:link w:val="BalloonText"/>
    <w:rsid w:val="00423522"/>
    <w:rPr>
      <w:rFonts w:ascii="Segoe UI" w:hAnsi="Segoe UI" w:cs="Segoe UI"/>
      <w:sz w:val="18"/>
      <w:szCs w:val="18"/>
      <w:lang w:val="en-US" w:eastAsia="zh-CN"/>
    </w:rPr>
  </w:style>
  <w:style w:type="character" w:customStyle="1" w:styleId="CommentTextChar">
    <w:name w:val="Comment Text Char"/>
    <w:link w:val="CommentText"/>
    <w:uiPriority w:val="99"/>
    <w:qFormat/>
    <w:rsid w:val="00423522"/>
    <w:rPr>
      <w:rFonts w:ascii="Arial" w:hAnsi="Arial"/>
      <w:lang w:val="en-US" w:eastAsia="zh-CN"/>
    </w:rPr>
  </w:style>
  <w:style w:type="character" w:customStyle="1" w:styleId="CommentSubjectChar">
    <w:name w:val="Comment Subject Char"/>
    <w:link w:val="CommentSubject"/>
    <w:rsid w:val="00423522"/>
    <w:rPr>
      <w:rFonts w:ascii="Arial" w:hAnsi="Arial"/>
      <w:b/>
      <w:bCs/>
      <w:lang w:val="en-US" w:eastAsia="zh-CN"/>
    </w:rPr>
  </w:style>
  <w:style w:type="paragraph" w:customStyle="1" w:styleId="CRCoverPage">
    <w:name w:val="CR Cover Page"/>
    <w:link w:val="CRCoverPageZchn"/>
    <w:rsid w:val="00423522"/>
    <w:pPr>
      <w:spacing w:after="120"/>
    </w:pPr>
    <w:rPr>
      <w:rFonts w:ascii="Arial" w:hAnsi="Arial"/>
      <w:lang w:eastAsia="ko-KR"/>
    </w:rPr>
  </w:style>
  <w:style w:type="character" w:customStyle="1" w:styleId="CRCoverPageZchn">
    <w:name w:val="CR Cover Page Zchn"/>
    <w:link w:val="CRCoverPage"/>
    <w:rsid w:val="00423522"/>
    <w:rPr>
      <w:rFonts w:ascii="Arial" w:hAnsi="Arial"/>
      <w:lang w:eastAsia="ko-KR"/>
    </w:rPr>
  </w:style>
  <w:style w:type="paragraph" w:customStyle="1" w:styleId="Doc-text2">
    <w:name w:val="Doc-text2"/>
    <w:basedOn w:val="Normal"/>
    <w:link w:val="Doc-text2Char"/>
    <w:qFormat/>
    <w:rsid w:val="00423522"/>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423522"/>
    <w:rPr>
      <w:rFonts w:ascii="Arial" w:eastAsia="MS Mincho" w:hAnsi="Arial"/>
      <w:szCs w:val="24"/>
      <w:lang w:val="x-none" w:eastAsia="x-none"/>
    </w:rPr>
  </w:style>
  <w:style w:type="character" w:customStyle="1" w:styleId="DocumentMapChar">
    <w:name w:val="Document Map Char"/>
    <w:link w:val="DocumentMap"/>
    <w:rsid w:val="00423522"/>
    <w:rPr>
      <w:rFonts w:ascii="Tahoma" w:hAnsi="Tahoma" w:cs="Tahoma"/>
      <w:shd w:val="clear" w:color="auto" w:fill="000080"/>
      <w:lang w:val="en-US" w:eastAsia="zh-CN"/>
    </w:rPr>
  </w:style>
  <w:style w:type="paragraph" w:customStyle="1" w:styleId="NO">
    <w:name w:val="NO"/>
    <w:basedOn w:val="Normal"/>
    <w:link w:val="NOChar"/>
    <w:rsid w:val="00423522"/>
    <w:pPr>
      <w:keepLines/>
      <w:ind w:left="1135" w:hanging="851"/>
    </w:pPr>
  </w:style>
  <w:style w:type="character" w:customStyle="1" w:styleId="NOChar">
    <w:name w:val="NO Char"/>
    <w:link w:val="NO"/>
    <w:qFormat/>
    <w:rsid w:val="00423522"/>
    <w:rPr>
      <w:rFonts w:ascii="Arial" w:hAnsi="Arial"/>
      <w:lang w:val="en-US" w:eastAsia="zh-CN"/>
    </w:rPr>
  </w:style>
  <w:style w:type="character" w:customStyle="1" w:styleId="EditorsNoteChar">
    <w:name w:val="Editor's Note Char"/>
    <w:link w:val="EditorsNote"/>
    <w:rsid w:val="00423522"/>
    <w:rPr>
      <w:rFonts w:ascii="Arial" w:hAnsi="Arial"/>
      <w:color w:val="FF0000"/>
      <w:lang w:val="x-none" w:eastAsia="x-none"/>
    </w:rPr>
  </w:style>
  <w:style w:type="paragraph" w:customStyle="1" w:styleId="EmailDiscussion">
    <w:name w:val="EmailDiscussion"/>
    <w:basedOn w:val="Normal"/>
    <w:next w:val="Normal"/>
    <w:rsid w:val="00423522"/>
    <w:pPr>
      <w:numPr>
        <w:numId w:val="14"/>
      </w:numPr>
      <w:spacing w:before="40" w:after="0"/>
    </w:pPr>
    <w:rPr>
      <w:rFonts w:eastAsia="MS Mincho"/>
      <w:b/>
      <w:szCs w:val="24"/>
      <w:lang w:eastAsia="en-GB"/>
    </w:rPr>
  </w:style>
  <w:style w:type="character" w:styleId="Emphasis">
    <w:name w:val="Emphasis"/>
    <w:qFormat/>
    <w:rsid w:val="00423522"/>
    <w:rPr>
      <w:i/>
      <w:iCs/>
    </w:rPr>
  </w:style>
  <w:style w:type="paragraph" w:customStyle="1" w:styleId="FigureTitle">
    <w:name w:val="Figure_Title"/>
    <w:basedOn w:val="Normal"/>
    <w:next w:val="Normal"/>
    <w:rsid w:val="0042352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23522"/>
    <w:rPr>
      <w:rFonts w:ascii="Arial" w:hAnsi="Arial"/>
      <w:b/>
      <w:noProof/>
      <w:sz w:val="18"/>
      <w:lang w:eastAsia="ja-JP"/>
    </w:rPr>
  </w:style>
  <w:style w:type="character" w:customStyle="1" w:styleId="FooterChar">
    <w:name w:val="Footer Char"/>
    <w:link w:val="Footer"/>
    <w:rsid w:val="00423522"/>
    <w:rPr>
      <w:rFonts w:ascii="Arial" w:hAnsi="Arial"/>
      <w:b/>
      <w:i/>
      <w:noProof/>
      <w:sz w:val="18"/>
      <w:lang w:eastAsia="ja-JP"/>
    </w:rPr>
  </w:style>
  <w:style w:type="character" w:customStyle="1" w:styleId="FootnoteTextChar">
    <w:name w:val="Footnote Text Char"/>
    <w:link w:val="FootnoteText"/>
    <w:rsid w:val="00423522"/>
    <w:rPr>
      <w:rFonts w:ascii="Arial" w:hAnsi="Arial"/>
      <w:sz w:val="16"/>
      <w:lang w:val="en-US" w:eastAsia="zh-CN"/>
    </w:rPr>
  </w:style>
  <w:style w:type="paragraph" w:customStyle="1" w:styleId="Guidance">
    <w:name w:val="Guidance"/>
    <w:basedOn w:val="Normal"/>
    <w:rsid w:val="00423522"/>
    <w:rPr>
      <w:i/>
      <w:color w:val="0000FF"/>
    </w:rPr>
  </w:style>
  <w:style w:type="character" w:customStyle="1" w:styleId="Heading2Char">
    <w:name w:val="Heading 2 Char"/>
    <w:link w:val="Heading2"/>
    <w:rsid w:val="00423522"/>
    <w:rPr>
      <w:rFonts w:ascii="Arial" w:hAnsi="Arial"/>
      <w:sz w:val="32"/>
      <w:lang w:eastAsia="ja-JP"/>
    </w:rPr>
  </w:style>
  <w:style w:type="character" w:customStyle="1" w:styleId="Heading3Char">
    <w:name w:val="Heading 3 Char"/>
    <w:link w:val="Heading3"/>
    <w:rsid w:val="00423522"/>
    <w:rPr>
      <w:rFonts w:ascii="Arial" w:hAnsi="Arial"/>
      <w:sz w:val="28"/>
      <w:lang w:eastAsia="ja-JP"/>
    </w:rPr>
  </w:style>
  <w:style w:type="character" w:customStyle="1" w:styleId="Heading4Char">
    <w:name w:val="Heading 4 Char"/>
    <w:link w:val="Heading4"/>
    <w:rsid w:val="00423522"/>
    <w:rPr>
      <w:rFonts w:ascii="Arial" w:hAnsi="Arial"/>
      <w:sz w:val="24"/>
      <w:lang w:eastAsia="ja-JP"/>
    </w:rPr>
  </w:style>
  <w:style w:type="character" w:customStyle="1" w:styleId="Heading5Char">
    <w:name w:val="Heading 5 Char"/>
    <w:link w:val="Heading5"/>
    <w:rsid w:val="00423522"/>
    <w:rPr>
      <w:rFonts w:ascii="Arial" w:hAnsi="Arial"/>
      <w:sz w:val="22"/>
      <w:lang w:eastAsia="ja-JP"/>
    </w:rPr>
  </w:style>
  <w:style w:type="paragraph" w:customStyle="1" w:styleId="H6">
    <w:name w:val="H6"/>
    <w:basedOn w:val="Heading5"/>
    <w:next w:val="Normal"/>
    <w:rsid w:val="00423522"/>
    <w:pPr>
      <w:numPr>
        <w:ilvl w:val="0"/>
        <w:numId w:val="0"/>
      </w:numPr>
      <w:ind w:left="1985" w:hanging="1985"/>
      <w:outlineLvl w:val="9"/>
    </w:pPr>
    <w:rPr>
      <w:sz w:val="20"/>
    </w:rPr>
  </w:style>
  <w:style w:type="character" w:customStyle="1" w:styleId="Heading6Char">
    <w:name w:val="Heading 6 Char"/>
    <w:link w:val="Heading6"/>
    <w:rsid w:val="00423522"/>
    <w:rPr>
      <w:rFonts w:ascii="Arial" w:hAnsi="Arial"/>
      <w:lang w:eastAsia="ja-JP"/>
    </w:rPr>
  </w:style>
  <w:style w:type="character" w:customStyle="1" w:styleId="Heading7Char">
    <w:name w:val="Heading 7 Char"/>
    <w:link w:val="Heading7"/>
    <w:rsid w:val="00423522"/>
    <w:rPr>
      <w:rFonts w:ascii="Arial" w:hAnsi="Arial"/>
      <w:lang w:eastAsia="ja-JP"/>
    </w:rPr>
  </w:style>
  <w:style w:type="character" w:customStyle="1" w:styleId="Heading8Char">
    <w:name w:val="Heading 8 Char"/>
    <w:link w:val="Heading8"/>
    <w:rsid w:val="00423522"/>
    <w:rPr>
      <w:rFonts w:ascii="Arial" w:hAnsi="Arial"/>
      <w:sz w:val="36"/>
      <w:lang w:eastAsia="ja-JP"/>
    </w:rPr>
  </w:style>
  <w:style w:type="character" w:customStyle="1" w:styleId="Heading9Char">
    <w:name w:val="Heading 9 Char"/>
    <w:link w:val="Heading9"/>
    <w:rsid w:val="00423522"/>
    <w:rPr>
      <w:rFonts w:ascii="Arial" w:hAnsi="Arial"/>
      <w:sz w:val="36"/>
      <w:lang w:eastAsia="ja-JP"/>
    </w:rPr>
  </w:style>
  <w:style w:type="character" w:styleId="HTMLCode">
    <w:name w:val="HTML Code"/>
    <w:uiPriority w:val="99"/>
    <w:unhideWhenUsed/>
    <w:rsid w:val="00423522"/>
    <w:rPr>
      <w:rFonts w:ascii="Courier New" w:eastAsia="Times New Roman" w:hAnsi="Courier New" w:cs="Courier New"/>
      <w:sz w:val="20"/>
      <w:szCs w:val="20"/>
    </w:rPr>
  </w:style>
  <w:style w:type="paragraph" w:styleId="IndexHeading">
    <w:name w:val="index heading"/>
    <w:basedOn w:val="Normal"/>
    <w:next w:val="Normal"/>
    <w:rsid w:val="00423522"/>
    <w:pPr>
      <w:pBdr>
        <w:top w:val="single" w:sz="12" w:space="0" w:color="auto"/>
      </w:pBdr>
      <w:spacing w:before="360" w:after="240"/>
    </w:pPr>
    <w:rPr>
      <w:b/>
      <w:i/>
      <w:sz w:val="26"/>
      <w:lang w:eastAsia="en-GB"/>
    </w:rPr>
  </w:style>
  <w:style w:type="paragraph" w:customStyle="1" w:styleId="LD">
    <w:name w:val="LD"/>
    <w:rsid w:val="0042352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2352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423522"/>
    <w:rPr>
      <w:rFonts w:ascii="Calibri" w:eastAsia="Calibri" w:hAnsi="Calibri"/>
      <w:sz w:val="22"/>
      <w:szCs w:val="22"/>
      <w:lang w:val="x-none" w:eastAsia="en-US"/>
    </w:rPr>
  </w:style>
  <w:style w:type="paragraph" w:customStyle="1" w:styleId="NF">
    <w:name w:val="NF"/>
    <w:basedOn w:val="NO"/>
    <w:rsid w:val="00423522"/>
    <w:pPr>
      <w:keepNext/>
      <w:spacing w:after="0"/>
    </w:pPr>
    <w:rPr>
      <w:sz w:val="18"/>
    </w:rPr>
  </w:style>
  <w:style w:type="paragraph" w:customStyle="1" w:styleId="NW">
    <w:name w:val="NW"/>
    <w:basedOn w:val="NO"/>
    <w:rsid w:val="00423522"/>
    <w:pPr>
      <w:spacing w:after="0"/>
    </w:pPr>
  </w:style>
  <w:style w:type="paragraph" w:customStyle="1" w:styleId="PL">
    <w:name w:val="PL"/>
    <w:link w:val="PLChar"/>
    <w:qFormat/>
    <w:rsid w:val="00423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23522"/>
    <w:rPr>
      <w:rFonts w:ascii="Courier New" w:eastAsia="Batang" w:hAnsi="Courier New"/>
      <w:noProof/>
      <w:sz w:val="16"/>
      <w:shd w:val="clear" w:color="auto" w:fill="E6E6E6"/>
      <w:lang w:eastAsia="sv-SE"/>
    </w:rPr>
  </w:style>
  <w:style w:type="paragraph" w:styleId="PlainText">
    <w:name w:val="Plain Text"/>
    <w:basedOn w:val="Normal"/>
    <w:link w:val="PlainTextChar"/>
    <w:rsid w:val="00423522"/>
    <w:rPr>
      <w:rFonts w:ascii="Courier New" w:hAnsi="Courier New"/>
      <w:lang w:val="nb-NO"/>
    </w:rPr>
  </w:style>
  <w:style w:type="character" w:customStyle="1" w:styleId="PlainTextChar">
    <w:name w:val="Plain Text Char"/>
    <w:link w:val="PlainText"/>
    <w:rsid w:val="00423522"/>
    <w:rPr>
      <w:rFonts w:ascii="Courier New" w:hAnsi="Courier New"/>
      <w:lang w:val="nb-NO" w:eastAsia="zh-CN"/>
    </w:rPr>
  </w:style>
  <w:style w:type="character" w:styleId="Strong">
    <w:name w:val="Strong"/>
    <w:uiPriority w:val="22"/>
    <w:qFormat/>
    <w:rsid w:val="00423522"/>
    <w:rPr>
      <w:b/>
      <w:bCs/>
    </w:rPr>
  </w:style>
  <w:style w:type="table" w:styleId="TableGrid">
    <w:name w:val="Table Grid"/>
    <w:basedOn w:val="TableNormal"/>
    <w:uiPriority w:val="39"/>
    <w:rsid w:val="004235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23522"/>
    <w:rPr>
      <w:rFonts w:ascii="Arial" w:hAnsi="Arial"/>
      <w:sz w:val="18"/>
      <w:lang w:val="x-none" w:eastAsia="x-none"/>
    </w:rPr>
  </w:style>
  <w:style w:type="character" w:customStyle="1" w:styleId="TAHCar">
    <w:name w:val="TAH Car"/>
    <w:link w:val="TAH"/>
    <w:locked/>
    <w:rsid w:val="00423522"/>
    <w:rPr>
      <w:rFonts w:ascii="Arial" w:hAnsi="Arial"/>
      <w:b/>
      <w:sz w:val="18"/>
      <w:lang w:val="x-none" w:eastAsia="x-none"/>
    </w:rPr>
  </w:style>
  <w:style w:type="character" w:customStyle="1" w:styleId="THChar">
    <w:name w:val="TH Char"/>
    <w:link w:val="TH"/>
    <w:rsid w:val="00423522"/>
    <w:rPr>
      <w:rFonts w:ascii="Arial" w:hAnsi="Arial"/>
      <w:b/>
      <w:lang w:val="x-none" w:eastAsia="x-none"/>
    </w:rPr>
  </w:style>
  <w:style w:type="paragraph" w:customStyle="1" w:styleId="TAJ">
    <w:name w:val="TAJ"/>
    <w:basedOn w:val="TH"/>
    <w:rsid w:val="00423522"/>
  </w:style>
  <w:style w:type="paragraph" w:customStyle="1" w:styleId="TALCharChar">
    <w:name w:val="TAL Char Char"/>
    <w:basedOn w:val="Normal"/>
    <w:link w:val="TALCharCharChar"/>
    <w:rsid w:val="00423522"/>
    <w:pPr>
      <w:keepNext/>
      <w:keepLines/>
      <w:spacing w:after="0"/>
    </w:pPr>
    <w:rPr>
      <w:rFonts w:eastAsia="Malgun Gothic"/>
      <w:sz w:val="18"/>
      <w:lang w:val="x-none" w:eastAsia="x-none"/>
    </w:rPr>
  </w:style>
  <w:style w:type="character" w:customStyle="1" w:styleId="TALCharCharChar">
    <w:name w:val="TAL Char Char Char"/>
    <w:link w:val="TALCharChar"/>
    <w:rsid w:val="00423522"/>
    <w:rPr>
      <w:rFonts w:ascii="Arial" w:eastAsia="Malgun Gothic" w:hAnsi="Arial"/>
      <w:sz w:val="18"/>
      <w:lang w:val="x-none" w:eastAsia="x-none"/>
    </w:rPr>
  </w:style>
  <w:style w:type="character" w:customStyle="1" w:styleId="TFChar">
    <w:name w:val="TF Char"/>
    <w:link w:val="TF"/>
    <w:rsid w:val="00423522"/>
    <w:rPr>
      <w:rFonts w:ascii="Arial" w:hAnsi="Arial"/>
      <w:b/>
      <w:lang w:val="x-none" w:eastAsia="x-none"/>
    </w:rPr>
  </w:style>
  <w:style w:type="paragraph" w:styleId="ListContinue">
    <w:name w:val="List Continue"/>
    <w:basedOn w:val="Normal"/>
    <w:rsid w:val="00423522"/>
    <w:pPr>
      <w:ind w:left="283"/>
      <w:contextualSpacing/>
    </w:pPr>
  </w:style>
  <w:style w:type="paragraph" w:styleId="ListContinue2">
    <w:name w:val="List Continue 2"/>
    <w:basedOn w:val="Normal"/>
    <w:rsid w:val="00423522"/>
    <w:pPr>
      <w:ind w:left="566"/>
      <w:contextualSpacing/>
    </w:pPr>
  </w:style>
  <w:style w:type="paragraph" w:styleId="ListNumber3">
    <w:name w:val="List Number 3"/>
    <w:basedOn w:val="ListNumber2"/>
    <w:rsid w:val="00423522"/>
    <w:pPr>
      <w:numPr>
        <w:numId w:val="10"/>
      </w:numPr>
      <w:contextualSpacing/>
    </w:pPr>
  </w:style>
  <w:style w:type="character" w:customStyle="1" w:styleId="Char">
    <w:name w:val="列出段落 Char"/>
    <w:aliases w:val="- Bullets Char,목록 단락 Char,リスト段落 Char,?? ?? Char,????? Char,???? Char,Lista1 Char"/>
    <w:basedOn w:val="DefaultParagraphFont"/>
    <w:link w:val="a"/>
    <w:uiPriority w:val="34"/>
    <w:locked/>
    <w:rsid w:val="00D2753D"/>
    <w:rPr>
      <w:rFonts w:ascii="Calibri" w:hAnsi="Calibri" w:cs="Calibri"/>
    </w:rPr>
  </w:style>
  <w:style w:type="paragraph" w:customStyle="1" w:styleId="a">
    <w:name w:val="列出段落"/>
    <w:aliases w:val="- Bullets,목록 단락,リスト段落,?? ??,?????,????,Lista1"/>
    <w:basedOn w:val="Normal"/>
    <w:link w:val="Char"/>
    <w:uiPriority w:val="34"/>
    <w:rsid w:val="00D2753D"/>
    <w:pPr>
      <w:spacing w:after="0" w:line="240" w:lineRule="auto"/>
      <w:ind w:left="720"/>
      <w:jc w:val="both"/>
    </w:pPr>
    <w:rPr>
      <w:rFonts w:ascii="Calibri" w:eastAsia="Times New Roman" w:hAnsi="Calibri" w:cs="Calibri"/>
      <w:sz w:val="20"/>
      <w:szCs w:val="20"/>
      <w:lang w:val="en-GB" w:eastAsia="en-GB"/>
    </w:rPr>
  </w:style>
  <w:style w:type="character" w:customStyle="1" w:styleId="ProposalChar">
    <w:name w:val="Proposal Char"/>
    <w:link w:val="Proposal"/>
    <w:qFormat/>
    <w:rsid w:val="00D62B30"/>
    <w:rPr>
      <w:rFonts w:asciiTheme="minorHAnsi" w:eastAsiaTheme="minorHAnsi" w:hAnsiTheme="minorHAnsi" w:cstheme="minorBidi"/>
      <w:b/>
      <w:bCs/>
      <w:sz w:val="22"/>
      <w:szCs w:val="22"/>
      <w:lang w:val="en-US" w:eastAsia="en-US"/>
    </w:rPr>
  </w:style>
  <w:style w:type="paragraph" w:customStyle="1" w:styleId="TdocHeader2">
    <w:name w:val="Tdoc_Header_2"/>
    <w:basedOn w:val="Normal"/>
    <w:rsid w:val="0028773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numbering" w:customStyle="1" w:styleId="StyleBulleted">
    <w:name w:val="Style Bulleted"/>
    <w:rsid w:val="00287736"/>
    <w:pPr>
      <w:numPr>
        <w:numId w:val="29"/>
      </w:numPr>
    </w:pPr>
  </w:style>
  <w:style w:type="character" w:styleId="UnresolvedMention">
    <w:name w:val="Unresolved Mention"/>
    <w:basedOn w:val="DefaultParagraphFont"/>
    <w:uiPriority w:val="99"/>
    <w:semiHidden/>
    <w:unhideWhenUsed/>
    <w:rsid w:val="00287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60836">
      <w:bodyDiv w:val="1"/>
      <w:marLeft w:val="0"/>
      <w:marRight w:val="0"/>
      <w:marTop w:val="0"/>
      <w:marBottom w:val="0"/>
      <w:divBdr>
        <w:top w:val="none" w:sz="0" w:space="0" w:color="auto"/>
        <w:left w:val="none" w:sz="0" w:space="0" w:color="auto"/>
        <w:bottom w:val="none" w:sz="0" w:space="0" w:color="auto"/>
        <w:right w:val="none" w:sz="0" w:space="0" w:color="auto"/>
      </w:divBdr>
    </w:div>
    <w:div w:id="123160611">
      <w:bodyDiv w:val="1"/>
      <w:marLeft w:val="0"/>
      <w:marRight w:val="0"/>
      <w:marTop w:val="0"/>
      <w:marBottom w:val="0"/>
      <w:divBdr>
        <w:top w:val="none" w:sz="0" w:space="0" w:color="auto"/>
        <w:left w:val="none" w:sz="0" w:space="0" w:color="auto"/>
        <w:bottom w:val="none" w:sz="0" w:space="0" w:color="auto"/>
        <w:right w:val="none" w:sz="0" w:space="0" w:color="auto"/>
      </w:divBdr>
    </w:div>
    <w:div w:id="588777823">
      <w:bodyDiv w:val="1"/>
      <w:marLeft w:val="0"/>
      <w:marRight w:val="0"/>
      <w:marTop w:val="0"/>
      <w:marBottom w:val="0"/>
      <w:divBdr>
        <w:top w:val="none" w:sz="0" w:space="0" w:color="auto"/>
        <w:left w:val="none" w:sz="0" w:space="0" w:color="auto"/>
        <w:bottom w:val="none" w:sz="0" w:space="0" w:color="auto"/>
        <w:right w:val="none" w:sz="0" w:space="0" w:color="auto"/>
      </w:divBdr>
    </w:div>
    <w:div w:id="636494194">
      <w:bodyDiv w:val="1"/>
      <w:marLeft w:val="0"/>
      <w:marRight w:val="0"/>
      <w:marTop w:val="0"/>
      <w:marBottom w:val="0"/>
      <w:divBdr>
        <w:top w:val="none" w:sz="0" w:space="0" w:color="auto"/>
        <w:left w:val="none" w:sz="0" w:space="0" w:color="auto"/>
        <w:bottom w:val="none" w:sz="0" w:space="0" w:color="auto"/>
        <w:right w:val="none" w:sz="0" w:space="0" w:color="auto"/>
      </w:divBdr>
    </w:div>
    <w:div w:id="639959399">
      <w:bodyDiv w:val="1"/>
      <w:marLeft w:val="0"/>
      <w:marRight w:val="0"/>
      <w:marTop w:val="0"/>
      <w:marBottom w:val="0"/>
      <w:divBdr>
        <w:top w:val="none" w:sz="0" w:space="0" w:color="auto"/>
        <w:left w:val="none" w:sz="0" w:space="0" w:color="auto"/>
        <w:bottom w:val="none" w:sz="0" w:space="0" w:color="auto"/>
        <w:right w:val="none" w:sz="0" w:space="0" w:color="auto"/>
      </w:divBdr>
    </w:div>
    <w:div w:id="662203042">
      <w:bodyDiv w:val="1"/>
      <w:marLeft w:val="0"/>
      <w:marRight w:val="0"/>
      <w:marTop w:val="0"/>
      <w:marBottom w:val="0"/>
      <w:divBdr>
        <w:top w:val="none" w:sz="0" w:space="0" w:color="auto"/>
        <w:left w:val="none" w:sz="0" w:space="0" w:color="auto"/>
        <w:bottom w:val="none" w:sz="0" w:space="0" w:color="auto"/>
        <w:right w:val="none" w:sz="0" w:space="0" w:color="auto"/>
      </w:divBdr>
    </w:div>
    <w:div w:id="890460727">
      <w:bodyDiv w:val="1"/>
      <w:marLeft w:val="0"/>
      <w:marRight w:val="0"/>
      <w:marTop w:val="0"/>
      <w:marBottom w:val="0"/>
      <w:divBdr>
        <w:top w:val="none" w:sz="0" w:space="0" w:color="auto"/>
        <w:left w:val="none" w:sz="0" w:space="0" w:color="auto"/>
        <w:bottom w:val="none" w:sz="0" w:space="0" w:color="auto"/>
        <w:right w:val="none" w:sz="0" w:space="0" w:color="auto"/>
      </w:divBdr>
    </w:div>
    <w:div w:id="1106657438">
      <w:bodyDiv w:val="1"/>
      <w:marLeft w:val="0"/>
      <w:marRight w:val="0"/>
      <w:marTop w:val="0"/>
      <w:marBottom w:val="0"/>
      <w:divBdr>
        <w:top w:val="none" w:sz="0" w:space="0" w:color="auto"/>
        <w:left w:val="none" w:sz="0" w:space="0" w:color="auto"/>
        <w:bottom w:val="none" w:sz="0" w:space="0" w:color="auto"/>
        <w:right w:val="none" w:sz="0" w:space="0" w:color="auto"/>
      </w:divBdr>
    </w:div>
    <w:div w:id="1145852654">
      <w:bodyDiv w:val="1"/>
      <w:marLeft w:val="0"/>
      <w:marRight w:val="0"/>
      <w:marTop w:val="0"/>
      <w:marBottom w:val="0"/>
      <w:divBdr>
        <w:top w:val="none" w:sz="0" w:space="0" w:color="auto"/>
        <w:left w:val="none" w:sz="0" w:space="0" w:color="auto"/>
        <w:bottom w:val="none" w:sz="0" w:space="0" w:color="auto"/>
        <w:right w:val="none" w:sz="0" w:space="0" w:color="auto"/>
      </w:divBdr>
    </w:div>
    <w:div w:id="1226260693">
      <w:bodyDiv w:val="1"/>
      <w:marLeft w:val="0"/>
      <w:marRight w:val="0"/>
      <w:marTop w:val="0"/>
      <w:marBottom w:val="0"/>
      <w:divBdr>
        <w:top w:val="none" w:sz="0" w:space="0" w:color="auto"/>
        <w:left w:val="none" w:sz="0" w:space="0" w:color="auto"/>
        <w:bottom w:val="none" w:sz="0" w:space="0" w:color="auto"/>
        <w:right w:val="none" w:sz="0" w:space="0" w:color="auto"/>
      </w:divBdr>
    </w:div>
    <w:div w:id="1268153741">
      <w:bodyDiv w:val="1"/>
      <w:marLeft w:val="0"/>
      <w:marRight w:val="0"/>
      <w:marTop w:val="0"/>
      <w:marBottom w:val="0"/>
      <w:divBdr>
        <w:top w:val="none" w:sz="0" w:space="0" w:color="auto"/>
        <w:left w:val="none" w:sz="0" w:space="0" w:color="auto"/>
        <w:bottom w:val="none" w:sz="0" w:space="0" w:color="auto"/>
        <w:right w:val="none" w:sz="0" w:space="0" w:color="auto"/>
      </w:divBdr>
    </w:div>
    <w:div w:id="1357541382">
      <w:bodyDiv w:val="1"/>
      <w:marLeft w:val="0"/>
      <w:marRight w:val="0"/>
      <w:marTop w:val="0"/>
      <w:marBottom w:val="0"/>
      <w:divBdr>
        <w:top w:val="none" w:sz="0" w:space="0" w:color="auto"/>
        <w:left w:val="none" w:sz="0" w:space="0" w:color="auto"/>
        <w:bottom w:val="none" w:sz="0" w:space="0" w:color="auto"/>
        <w:right w:val="none" w:sz="0" w:space="0" w:color="auto"/>
      </w:divBdr>
    </w:div>
    <w:div w:id="1380978316">
      <w:bodyDiv w:val="1"/>
      <w:marLeft w:val="0"/>
      <w:marRight w:val="0"/>
      <w:marTop w:val="0"/>
      <w:marBottom w:val="0"/>
      <w:divBdr>
        <w:top w:val="none" w:sz="0" w:space="0" w:color="auto"/>
        <w:left w:val="none" w:sz="0" w:space="0" w:color="auto"/>
        <w:bottom w:val="none" w:sz="0" w:space="0" w:color="auto"/>
        <w:right w:val="none" w:sz="0" w:space="0" w:color="auto"/>
      </w:divBdr>
    </w:div>
    <w:div w:id="1409887366">
      <w:bodyDiv w:val="1"/>
      <w:marLeft w:val="0"/>
      <w:marRight w:val="0"/>
      <w:marTop w:val="0"/>
      <w:marBottom w:val="0"/>
      <w:divBdr>
        <w:top w:val="none" w:sz="0" w:space="0" w:color="auto"/>
        <w:left w:val="none" w:sz="0" w:space="0" w:color="auto"/>
        <w:bottom w:val="none" w:sz="0" w:space="0" w:color="auto"/>
        <w:right w:val="none" w:sz="0" w:space="0" w:color="auto"/>
      </w:divBdr>
    </w:div>
    <w:div w:id="1445420035">
      <w:bodyDiv w:val="1"/>
      <w:marLeft w:val="0"/>
      <w:marRight w:val="0"/>
      <w:marTop w:val="0"/>
      <w:marBottom w:val="0"/>
      <w:divBdr>
        <w:top w:val="none" w:sz="0" w:space="0" w:color="auto"/>
        <w:left w:val="none" w:sz="0" w:space="0" w:color="auto"/>
        <w:bottom w:val="none" w:sz="0" w:space="0" w:color="auto"/>
        <w:right w:val="none" w:sz="0" w:space="0" w:color="auto"/>
      </w:divBdr>
    </w:div>
    <w:div w:id="1496918616">
      <w:bodyDiv w:val="1"/>
      <w:marLeft w:val="0"/>
      <w:marRight w:val="0"/>
      <w:marTop w:val="0"/>
      <w:marBottom w:val="0"/>
      <w:divBdr>
        <w:top w:val="none" w:sz="0" w:space="0" w:color="auto"/>
        <w:left w:val="none" w:sz="0" w:space="0" w:color="auto"/>
        <w:bottom w:val="none" w:sz="0" w:space="0" w:color="auto"/>
        <w:right w:val="none" w:sz="0" w:space="0" w:color="auto"/>
      </w:divBdr>
    </w:div>
    <w:div w:id="1588730440">
      <w:bodyDiv w:val="1"/>
      <w:marLeft w:val="0"/>
      <w:marRight w:val="0"/>
      <w:marTop w:val="0"/>
      <w:marBottom w:val="0"/>
      <w:divBdr>
        <w:top w:val="none" w:sz="0" w:space="0" w:color="auto"/>
        <w:left w:val="none" w:sz="0" w:space="0" w:color="auto"/>
        <w:bottom w:val="none" w:sz="0" w:space="0" w:color="auto"/>
        <w:right w:val="none" w:sz="0" w:space="0" w:color="auto"/>
      </w:divBdr>
    </w:div>
    <w:div w:id="1745562416">
      <w:bodyDiv w:val="1"/>
      <w:marLeft w:val="0"/>
      <w:marRight w:val="0"/>
      <w:marTop w:val="0"/>
      <w:marBottom w:val="0"/>
      <w:divBdr>
        <w:top w:val="none" w:sz="0" w:space="0" w:color="auto"/>
        <w:left w:val="none" w:sz="0" w:space="0" w:color="auto"/>
        <w:bottom w:val="none" w:sz="0" w:space="0" w:color="auto"/>
        <w:right w:val="none" w:sz="0" w:space="0" w:color="auto"/>
      </w:divBdr>
    </w:div>
    <w:div w:id="19929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1/Inbox/Younsun_sessions/Session%20Notes%20RAN1_%2398%20Session%206%202%201%20(MTC)%20and%206%202%202%20(NB-IoT)%20v003.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8AA1E-68F6-4991-860C-17FFA736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870</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2019-08-28T09:11:00Z</dcterms:created>
  <dcterms:modified xsi:type="dcterms:W3CDTF">2019-08-28T17:15:00Z</dcterms:modified>
  <cp:category/>
</cp:coreProperties>
</file>